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9E" w14:textId="4897CC8E" w:rsidR="00CD5936" w:rsidRPr="001F2BA6" w:rsidRDefault="00CD5936">
      <w:pPr>
        <w:rPr>
          <w:rFonts w:cstheme="minorHAnsi"/>
        </w:rPr>
      </w:pPr>
      <w:r w:rsidRPr="001F2BA6">
        <w:rPr>
          <w:rFonts w:cstheme="minorHAnsi"/>
        </w:rPr>
        <w:t>Znak sprawy: Or.271</w:t>
      </w:r>
      <w:r w:rsidR="00DE72D0" w:rsidRPr="001F2BA6">
        <w:rPr>
          <w:rFonts w:cstheme="minorHAnsi"/>
        </w:rPr>
        <w:t>.</w:t>
      </w:r>
      <w:r w:rsidR="00625E2D">
        <w:rPr>
          <w:rFonts w:cstheme="minorHAnsi"/>
        </w:rPr>
        <w:t>1</w:t>
      </w:r>
      <w:r w:rsidR="00E12622">
        <w:rPr>
          <w:rFonts w:cstheme="minorHAnsi"/>
        </w:rPr>
        <w:t>5</w:t>
      </w:r>
      <w:r w:rsidRPr="001F2BA6">
        <w:rPr>
          <w:rFonts w:cstheme="minorHAnsi"/>
        </w:rPr>
        <w:t>.202</w:t>
      </w:r>
      <w:r w:rsidR="00CA165C">
        <w:rPr>
          <w:rFonts w:cstheme="minorHAnsi"/>
        </w:rPr>
        <w:t>6</w:t>
      </w:r>
      <w:r w:rsidR="00A65376" w:rsidRPr="001F2BA6">
        <w:rPr>
          <w:rFonts w:cstheme="minorHAnsi"/>
        </w:rPr>
        <w:t xml:space="preserve">  </w:t>
      </w:r>
      <w:r w:rsidRPr="001F2BA6">
        <w:rPr>
          <w:rFonts w:cstheme="minorHAnsi"/>
        </w:rPr>
        <w:t xml:space="preserve">                                                                               Załącznik nr 1 OPZ</w:t>
      </w:r>
      <w:r w:rsidR="009B5573" w:rsidRPr="001F2BA6">
        <w:rPr>
          <w:rFonts w:cstheme="minorHAnsi"/>
        </w:rPr>
        <w:t xml:space="preserve"> do SWZ</w:t>
      </w:r>
    </w:p>
    <w:p w14:paraId="49524A74" w14:textId="77777777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7694DD" w14:textId="33471BCF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1F2BA6">
        <w:rPr>
          <w:rFonts w:cstheme="minorHAnsi"/>
          <w:b/>
          <w:bCs/>
        </w:rPr>
        <w:t>Szczegółowy opis przedmiotu zamówienia, warunki i sposób jego realizacji:</w:t>
      </w:r>
    </w:p>
    <w:p w14:paraId="68B8F5A7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  <w:b/>
          <w:bCs/>
        </w:rPr>
        <w:t>1.</w:t>
      </w:r>
      <w:r w:rsidRPr="00B94C7C">
        <w:rPr>
          <w:rFonts w:cstheme="minorHAnsi"/>
        </w:rPr>
        <w:t xml:space="preserve"> Przedmiotem inwestycji jest budowa obiektów małej architektury w miejscu publicznym, na terenie nad Zalewem „</w:t>
      </w:r>
      <w:proofErr w:type="spellStart"/>
      <w:r w:rsidRPr="00B94C7C">
        <w:rPr>
          <w:rFonts w:cstheme="minorHAnsi"/>
        </w:rPr>
        <w:t>Czepielówka</w:t>
      </w:r>
      <w:proofErr w:type="spellEnd"/>
      <w:r w:rsidRPr="00B94C7C">
        <w:rPr>
          <w:rFonts w:cstheme="minorHAnsi"/>
        </w:rPr>
        <w:t>” tj.:</w:t>
      </w:r>
    </w:p>
    <w:p w14:paraId="1AB50806" w14:textId="22FE7F8F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– dostawę i montaż zestawu sportowo – sprawnościowego z elementami wymuszającymi ruch </w:t>
      </w:r>
      <w:r>
        <w:rPr>
          <w:rFonts w:cstheme="minorHAnsi"/>
        </w:rPr>
        <w:t xml:space="preserve">                              </w:t>
      </w:r>
      <w:r w:rsidRPr="00B94C7C">
        <w:rPr>
          <w:rFonts w:cstheme="minorHAnsi"/>
        </w:rPr>
        <w:t>i wysiłek,</w:t>
      </w:r>
    </w:p>
    <w:p w14:paraId="2E01876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– dostawę i montaż </w:t>
      </w:r>
      <w:proofErr w:type="spellStart"/>
      <w:r w:rsidRPr="00B94C7C">
        <w:rPr>
          <w:rFonts w:cstheme="minorHAnsi"/>
        </w:rPr>
        <w:t>linarium</w:t>
      </w:r>
      <w:proofErr w:type="spellEnd"/>
      <w:r w:rsidRPr="00B94C7C">
        <w:rPr>
          <w:rFonts w:cstheme="minorHAnsi"/>
        </w:rPr>
        <w:t>;</w:t>
      </w:r>
    </w:p>
    <w:p w14:paraId="0BB531C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dostawę i montaż tablicy informacyjnej z regulaminem placu zabaw;</w:t>
      </w:r>
    </w:p>
    <w:p w14:paraId="41423B5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dostawę i montaż parkowego kosza na śmieci;</w:t>
      </w:r>
    </w:p>
    <w:p w14:paraId="24EC237F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 remont (modernizacja) boiska do siatkówki plażowej;</w:t>
      </w:r>
    </w:p>
    <w:p w14:paraId="121A8845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niwelacja terenu w zakresie niezbędnym do ustawienia urządzeń;</w:t>
      </w:r>
    </w:p>
    <w:p w14:paraId="1EEA7D5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montaż obrzeży trawnikowych i wykonanie nawierzchni piaskowych;</w:t>
      </w:r>
    </w:p>
    <w:p w14:paraId="24D6FD8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 uporządkowanie trenów zielonych (założenie trawników, nasadzenia zieleni).</w:t>
      </w:r>
    </w:p>
    <w:p w14:paraId="66C9AB4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2. Zestaw sprawnościowy.</w:t>
      </w:r>
    </w:p>
    <w:p w14:paraId="61BC2D83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Elementy składowe urządzenia zabawowego:</w:t>
      </w:r>
    </w:p>
    <w:p w14:paraId="0B2AE451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talerzowe - szt. 1,</w:t>
      </w:r>
    </w:p>
    <w:p w14:paraId="0785B638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do podciągania - szt. 1,</w:t>
      </w:r>
    </w:p>
    <w:p w14:paraId="2FAC3E1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tunel - szt. 1,</w:t>
      </w:r>
    </w:p>
    <w:p w14:paraId="7DD5BCBB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mostek kładka - szt. 1, </w:t>
      </w:r>
    </w:p>
    <w:p w14:paraId="0BB658B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mostek linowy długi - szt. 1,</w:t>
      </w:r>
    </w:p>
    <w:p w14:paraId="6D76CF1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mostek linowy z kładką - szt. 1,</w:t>
      </w:r>
    </w:p>
    <w:p w14:paraId="01F3279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ściana wspinaczkowa - szt. 1,</w:t>
      </w:r>
    </w:p>
    <w:p w14:paraId="68432A2A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wejście drabinka - szt. 1,</w:t>
      </w:r>
    </w:p>
    <w:p w14:paraId="73B58AB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wieża talerzowa - szt. 1,</w:t>
      </w:r>
    </w:p>
    <w:p w14:paraId="1696755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stopnie do przechodzenia element - szt. 3,</w:t>
      </w:r>
    </w:p>
    <w:p w14:paraId="251FE6DE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zjeżdżalnia wąska - szt. 1,</w:t>
      </w:r>
    </w:p>
    <w:p w14:paraId="53E893D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panele edukacyjne - szt. 2 </w:t>
      </w:r>
    </w:p>
    <w:p w14:paraId="1C7C53A2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stopnie kamienie - szt. 6 </w:t>
      </w:r>
    </w:p>
    <w:p w14:paraId="68A12DF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ścieżka zdrowia ławka - szt. 4,</w:t>
      </w:r>
    </w:p>
    <w:p w14:paraId="0A6E2F5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 - fotel obrotowy -szt. 1,</w:t>
      </w:r>
    </w:p>
    <w:p w14:paraId="401AA359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elementy łączące.</w:t>
      </w:r>
    </w:p>
    <w:p w14:paraId="58F9748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 xml:space="preserve">3. </w:t>
      </w:r>
      <w:proofErr w:type="spellStart"/>
      <w:r w:rsidRPr="00B94C7C">
        <w:rPr>
          <w:rFonts w:cstheme="minorHAnsi"/>
          <w:b/>
          <w:bCs/>
        </w:rPr>
        <w:t>Linarium</w:t>
      </w:r>
      <w:proofErr w:type="spellEnd"/>
      <w:r w:rsidRPr="00B94C7C">
        <w:rPr>
          <w:rFonts w:cstheme="minorHAnsi"/>
          <w:b/>
          <w:bCs/>
        </w:rPr>
        <w:t xml:space="preserve"> – piramida linowa o wysokości ok. 3,5 m.</w:t>
      </w:r>
    </w:p>
    <w:p w14:paraId="74F77DA2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Elementy składowe urządzenia zabawowego:</w:t>
      </w:r>
    </w:p>
    <w:p w14:paraId="559BAAF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długość: ok. 4590 mm,</w:t>
      </w:r>
    </w:p>
    <w:p w14:paraId="4FFA63A0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szerokość: ok. 5300 mm,</w:t>
      </w:r>
    </w:p>
    <w:p w14:paraId="53CCDD2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wysokość: ok. 3590 mm,</w:t>
      </w:r>
    </w:p>
    <w:p w14:paraId="754DB7F9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wysokość masztu: ok. 3800 mm,</w:t>
      </w:r>
    </w:p>
    <w:p w14:paraId="4197C73D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grubość masztu: ok. 500 mm,</w:t>
      </w:r>
    </w:p>
    <w:p w14:paraId="76C34BB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strefa bezpieczeństwa: ok. 8770 x 7590 mm,</w:t>
      </w:r>
    </w:p>
    <w:p w14:paraId="3D3BD20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grupa wiekowa: 3-12 lat </w:t>
      </w:r>
    </w:p>
    <w:p w14:paraId="3AF4C217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Specyfikacja materiałowa:</w:t>
      </w:r>
    </w:p>
    <w:p w14:paraId="5AC6AFA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Lina zbrojna o średnicy ok. 16 mm.</w:t>
      </w:r>
    </w:p>
    <w:p w14:paraId="134D04C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Maszt ze stali ocynkowanej ogniowo.</w:t>
      </w:r>
    </w:p>
    <w:p w14:paraId="0CBC930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Łączenia aluminiowe.</w:t>
      </w:r>
    </w:p>
    <w:p w14:paraId="3961DD8B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  <w:b/>
          <w:bCs/>
        </w:rPr>
        <w:t>4. Tablica informacyjna</w:t>
      </w:r>
      <w:r w:rsidRPr="00B94C7C">
        <w:rPr>
          <w:rFonts w:cstheme="minorHAnsi"/>
        </w:rPr>
        <w:t xml:space="preserve"> – urządzenie wykonane fabrycznie, gotowe do zamontowania na terenie budowy placu zabaw. </w:t>
      </w:r>
    </w:p>
    <w:p w14:paraId="7A7D017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Kolor uzgodnić z Zamawiającym na podstawie palety producenta.</w:t>
      </w:r>
    </w:p>
    <w:p w14:paraId="28AD7E75" w14:textId="6DCD712B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Materiał: Konstrukcja wykonana z rur stalowych o średnicy 42,4 mm. Tablica z nadrukiem wykonana </w:t>
      </w:r>
      <w:r>
        <w:rPr>
          <w:rFonts w:cstheme="minorHAnsi"/>
        </w:rPr>
        <w:t xml:space="preserve">               </w:t>
      </w:r>
      <w:r w:rsidRPr="00B94C7C">
        <w:rPr>
          <w:rFonts w:cstheme="minorHAnsi"/>
        </w:rPr>
        <w:t xml:space="preserve">z materiału </w:t>
      </w:r>
      <w:proofErr w:type="spellStart"/>
      <w:r w:rsidRPr="00B94C7C">
        <w:rPr>
          <w:rFonts w:cstheme="minorHAnsi"/>
        </w:rPr>
        <w:t>dibond</w:t>
      </w:r>
      <w:proofErr w:type="spellEnd"/>
      <w:r w:rsidRPr="00B94C7C">
        <w:rPr>
          <w:rFonts w:cstheme="minorHAnsi"/>
        </w:rPr>
        <w:t>.</w:t>
      </w:r>
    </w:p>
    <w:p w14:paraId="22D914B7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lastRenderedPageBreak/>
        <w:t>Na tablicy wykonać nadruk regulaminu jako odporny na warunki zewnętrzne i promieniowanie UV. Treść uzgodnić z Zamawiającym.</w:t>
      </w:r>
    </w:p>
    <w:p w14:paraId="7CFC6B8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5. Kosz na śmieci.</w:t>
      </w:r>
    </w:p>
    <w:p w14:paraId="7AB5D29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Kosz na śmieci uliczny, z betonu architektonicznego, o rzucie owalnym lub sześciokątnym, z wkładem stalowym, ocynkowanym o pojemności 40 l.</w:t>
      </w:r>
    </w:p>
    <w:p w14:paraId="2C5DB04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6. Remont boiska do siatkówki plażowej.</w:t>
      </w:r>
    </w:p>
    <w:p w14:paraId="21401BD0" w14:textId="7D99944E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Istniejące na działce boisko do siatkówki plażowej, z nawierzchnią piaskową planuje się poddać remontowi. Istniejące słupki siatki do gry należy oczyścić z powłok malarskich do stanu St2. Poddać naprawie istniejący mechanizm napinania siatki lub go wymienić. Malować zgodnie </w:t>
      </w:r>
      <w:r w:rsidRPr="00B94C7C">
        <w:rPr>
          <w:rFonts w:cstheme="minorHAnsi"/>
        </w:rPr>
        <w:br/>
        <w:t xml:space="preserve">z wytycznymi producenta, dwuskładnikowym system farb poliuretanowych w kolorze grafitowym. Istniejącą nawierzchnię z piasku usunąć i przekazać do utylizacji na koszt Wykonawcy lub użyć w celu niwelacji gruntu pod urządzenia placu zabaw. Wokół boiska zaprojektowano obrzeża betonowe o wymiarach 6x20x100cm od strony alejki parkowej </w:t>
      </w:r>
      <w:r>
        <w:rPr>
          <w:rFonts w:cstheme="minorHAnsi"/>
        </w:rPr>
        <w:t xml:space="preserve"> </w:t>
      </w:r>
      <w:r w:rsidRPr="00B94C7C">
        <w:rPr>
          <w:rFonts w:cstheme="minorHAnsi"/>
        </w:rPr>
        <w:t xml:space="preserve">i urządzeń placu zabaw i 8x30x100cm od strony skarpy. Obrzeża należy posadowić na ławie </w:t>
      </w:r>
      <w:r>
        <w:rPr>
          <w:rFonts w:cstheme="minorHAnsi"/>
        </w:rPr>
        <w:t xml:space="preserve"> </w:t>
      </w:r>
      <w:r w:rsidRPr="00B94C7C">
        <w:rPr>
          <w:rFonts w:cstheme="minorHAnsi"/>
        </w:rPr>
        <w:t xml:space="preserve">z betonu C12/15 o wymiarach 19x20 cm za </w:t>
      </w:r>
      <w:r w:rsidRPr="00B94C7C">
        <w:rPr>
          <w:rFonts w:cstheme="minorHAnsi"/>
          <w:u w:val="single"/>
        </w:rPr>
        <w:t xml:space="preserve">pośrednictwem podsypki cementowo piaskowej </w:t>
      </w:r>
      <w:r>
        <w:rPr>
          <w:rFonts w:cstheme="minorHAnsi"/>
          <w:u w:val="single"/>
        </w:rPr>
        <w:t xml:space="preserve"> </w:t>
      </w:r>
      <w:r w:rsidRPr="00B94C7C">
        <w:rPr>
          <w:rFonts w:cstheme="minorHAnsi"/>
          <w:u w:val="single"/>
        </w:rPr>
        <w:t>w stosunku 1:3 o grubości 3 cm</w:t>
      </w:r>
      <w:r w:rsidRPr="00B94C7C">
        <w:rPr>
          <w:rFonts w:cstheme="minorHAnsi"/>
        </w:rPr>
        <w:t>. Na obrzeża betonowe wokół boiska należy zamontować nakładki gumowe, z granulatu SBR, odporne na warunki atmosferyczne i promieniowanie UV, wykonane za pomocą prasy wulkanizacyjnej z granulatu gumowego połączonego za pomocą barwionego kleju poliuretanowego. Kolor nakładek uzgodnić z Zamawiającym na podstawie palety producenta. Wymiary pola gry wynoszą 8,0 x 16,0 m, wraz z dodatkową istniejącą przestrzenią wolną z nawierzchnią piaskową, całe boisko ma wymiary 23x13,6 m. Nawierzchnię całego boiska należy pokryć warstwą piasku drobnego o grubości 40 cm. Piasek przeznaczony na nawierzchnię powinien posiadać uziarnienie o frakcji od 0,25mm do 3mm. Przed wbudowaniem, piasek powinien zostać przesiany i przepłukany w celu usunięcia wszelkich zanieczyszczeń oraz frakcji pylastej. W celu uniemożliwieniu mieszania się piasku przeznaczonego na nawierzchnię z gruntem rodzimym, podłoże pod nawierzchnię należy wyłożyć geowłókniną separacyjną o gramaturze 150 g/m</w:t>
      </w:r>
      <w:r w:rsidRPr="00B94C7C">
        <w:rPr>
          <w:rFonts w:cstheme="minorHAnsi"/>
          <w:vertAlign w:val="superscript"/>
        </w:rPr>
        <w:t>2</w:t>
      </w:r>
      <w:r w:rsidRPr="00B94C7C">
        <w:rPr>
          <w:rFonts w:cstheme="minorHAnsi"/>
        </w:rPr>
        <w:t>.</w:t>
      </w:r>
    </w:p>
    <w:p w14:paraId="789089E4" w14:textId="77777777" w:rsidR="00D44D43" w:rsidRPr="00D44D43" w:rsidRDefault="00D44D43" w:rsidP="00D44D43">
      <w:pPr>
        <w:pStyle w:val="NormalnyWeb"/>
        <w:spacing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44D43">
        <w:rPr>
          <w:rFonts w:asciiTheme="minorHAnsi" w:hAnsiTheme="minorHAnsi" w:cstheme="minorHAnsi"/>
          <w:bCs/>
          <w:sz w:val="22"/>
          <w:szCs w:val="22"/>
        </w:rPr>
        <w:t xml:space="preserve">Zamawiający zgodnie z art. 101 ust. 4 prawa zamówień publicznych informuje, że ilekroć w dokumentacji zamówienia wskazane zostały normy, oceny techniczne, specyfikacje techniczne i systemy referencji technicznych dopuszcza się również rozwiązania równoważne z opisywanymi w powyższych dokumentach. Tym samym do wymaganych cech materiału, produktu lub usługi, dopuszczalne są rozwiązania wskazane w tych dokumentach „ lub równoważne”. </w:t>
      </w:r>
    </w:p>
    <w:p w14:paraId="3DB3B17B" w14:textId="77777777" w:rsidR="00DE72D0" w:rsidRPr="00EB19F0" w:rsidRDefault="00DE72D0">
      <w:pPr>
        <w:rPr>
          <w:rFonts w:cstheme="minorHAnsi"/>
          <w:sz w:val="24"/>
          <w:szCs w:val="24"/>
        </w:rPr>
      </w:pPr>
    </w:p>
    <w:sectPr w:rsidR="00DE72D0" w:rsidRPr="00EB19F0" w:rsidSect="00913D52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99C0" w14:textId="77777777" w:rsidR="00E22450" w:rsidRDefault="00E22450" w:rsidP="00DE72D0">
      <w:pPr>
        <w:spacing w:after="0" w:line="240" w:lineRule="auto"/>
      </w:pPr>
      <w:r>
        <w:separator/>
      </w:r>
    </w:p>
  </w:endnote>
  <w:endnote w:type="continuationSeparator" w:id="0">
    <w:p w14:paraId="5CD49DEA" w14:textId="77777777" w:rsidR="00E22450" w:rsidRDefault="00E22450" w:rsidP="00DE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99CA" w14:textId="77777777" w:rsidR="00E22450" w:rsidRDefault="00E22450" w:rsidP="00DE72D0">
      <w:pPr>
        <w:spacing w:after="0" w:line="240" w:lineRule="auto"/>
      </w:pPr>
      <w:r>
        <w:separator/>
      </w:r>
    </w:p>
  </w:footnote>
  <w:footnote w:type="continuationSeparator" w:id="0">
    <w:p w14:paraId="1C6C3585" w14:textId="77777777" w:rsidR="00E22450" w:rsidRDefault="00E22450" w:rsidP="00DE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3740" w14:textId="0E89BF48" w:rsidR="00913D52" w:rsidRPr="00913D52" w:rsidRDefault="00913D52" w:rsidP="00913D52">
    <w:pPr>
      <w:pStyle w:val="Nagwek"/>
      <w:jc w:val="center"/>
    </w:pPr>
    <w:r>
      <w:rPr>
        <w:noProof/>
      </w:rPr>
      <w:drawing>
        <wp:inline distT="0" distB="0" distL="0" distR="0" wp14:anchorId="557BEC9F" wp14:editId="396B98AA">
          <wp:extent cx="4724400" cy="687781"/>
          <wp:effectExtent l="0" t="0" r="0" b="0"/>
          <wp:docPr id="546442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749303" cy="6914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E4E7F"/>
    <w:multiLevelType w:val="hybridMultilevel"/>
    <w:tmpl w:val="2320CB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A02E37"/>
    <w:multiLevelType w:val="hybridMultilevel"/>
    <w:tmpl w:val="B6C89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6DF3"/>
    <w:multiLevelType w:val="hybridMultilevel"/>
    <w:tmpl w:val="A33006EE"/>
    <w:lvl w:ilvl="0" w:tplc="04150017">
      <w:start w:val="1"/>
      <w:numFmt w:val="lowerLetter"/>
      <w:lvlText w:val="%1)"/>
      <w:lvlJc w:val="left"/>
      <w:pPr>
        <w:ind w:left="1168" w:hanging="360"/>
      </w:pPr>
      <w:rPr>
        <w:color w:val="auto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" w15:restartNumberingAfterBreak="0">
    <w:nsid w:val="3DD54C14"/>
    <w:multiLevelType w:val="hybridMultilevel"/>
    <w:tmpl w:val="6772140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0CA3ADF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4AB4"/>
    <w:multiLevelType w:val="hybridMultilevel"/>
    <w:tmpl w:val="3648E532"/>
    <w:lvl w:ilvl="0" w:tplc="A87E6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5008F5"/>
    <w:multiLevelType w:val="hybridMultilevel"/>
    <w:tmpl w:val="F50C7A36"/>
    <w:lvl w:ilvl="0" w:tplc="983A5922">
      <w:start w:val="1"/>
      <w:numFmt w:val="upperRoman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ECB80B5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2" w:tplc="2EE44986">
      <w:start w:val="3"/>
      <w:numFmt w:val="decimal"/>
      <w:lvlText w:val="%3"/>
      <w:lvlJc w:val="left"/>
      <w:pPr>
        <w:ind w:left="22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5A5B1C50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6130A"/>
    <w:multiLevelType w:val="hybridMultilevel"/>
    <w:tmpl w:val="31060E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9D0D86"/>
    <w:multiLevelType w:val="hybridMultilevel"/>
    <w:tmpl w:val="E192347E"/>
    <w:lvl w:ilvl="0" w:tplc="5F2EE7B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805328D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7B39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20058">
    <w:abstractNumId w:val="3"/>
  </w:num>
  <w:num w:numId="2" w16cid:durableId="1426657348">
    <w:abstractNumId w:val="6"/>
  </w:num>
  <w:num w:numId="3" w16cid:durableId="1129931453">
    <w:abstractNumId w:val="1"/>
  </w:num>
  <w:num w:numId="4" w16cid:durableId="765536100">
    <w:abstractNumId w:val="5"/>
  </w:num>
  <w:num w:numId="5" w16cid:durableId="1453482004">
    <w:abstractNumId w:val="8"/>
  </w:num>
  <w:num w:numId="6" w16cid:durableId="670329875">
    <w:abstractNumId w:val="2"/>
  </w:num>
  <w:num w:numId="7" w16cid:durableId="1671639468">
    <w:abstractNumId w:val="4"/>
  </w:num>
  <w:num w:numId="8" w16cid:durableId="1392851597">
    <w:abstractNumId w:val="0"/>
  </w:num>
  <w:num w:numId="9" w16cid:durableId="1725906380">
    <w:abstractNumId w:val="10"/>
  </w:num>
  <w:num w:numId="10" w16cid:durableId="113864060">
    <w:abstractNumId w:val="7"/>
  </w:num>
  <w:num w:numId="11" w16cid:durableId="1904949382">
    <w:abstractNumId w:val="11"/>
  </w:num>
  <w:num w:numId="12" w16cid:durableId="505831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6"/>
    <w:rsid w:val="0000113A"/>
    <w:rsid w:val="000342B7"/>
    <w:rsid w:val="000814E7"/>
    <w:rsid w:val="000B3EA9"/>
    <w:rsid w:val="000C32AC"/>
    <w:rsid w:val="001259AD"/>
    <w:rsid w:val="0019656A"/>
    <w:rsid w:val="001C3E99"/>
    <w:rsid w:val="001F2BA6"/>
    <w:rsid w:val="00214874"/>
    <w:rsid w:val="002B42A0"/>
    <w:rsid w:val="003E6E1E"/>
    <w:rsid w:val="00473779"/>
    <w:rsid w:val="00497502"/>
    <w:rsid w:val="004A3940"/>
    <w:rsid w:val="004E6C8E"/>
    <w:rsid w:val="0050291A"/>
    <w:rsid w:val="0053153A"/>
    <w:rsid w:val="00554B10"/>
    <w:rsid w:val="005C1D28"/>
    <w:rsid w:val="0060583C"/>
    <w:rsid w:val="00614D7B"/>
    <w:rsid w:val="00625E2D"/>
    <w:rsid w:val="00632805"/>
    <w:rsid w:val="00692F74"/>
    <w:rsid w:val="006A3B28"/>
    <w:rsid w:val="006B36FD"/>
    <w:rsid w:val="00712FA1"/>
    <w:rsid w:val="00741FDA"/>
    <w:rsid w:val="00772B47"/>
    <w:rsid w:val="00782A2F"/>
    <w:rsid w:val="007E40D0"/>
    <w:rsid w:val="00814704"/>
    <w:rsid w:val="008411FE"/>
    <w:rsid w:val="00856B91"/>
    <w:rsid w:val="008D46EC"/>
    <w:rsid w:val="00913D52"/>
    <w:rsid w:val="00926586"/>
    <w:rsid w:val="009B5573"/>
    <w:rsid w:val="009F0000"/>
    <w:rsid w:val="00A33554"/>
    <w:rsid w:val="00A45F11"/>
    <w:rsid w:val="00A55E7F"/>
    <w:rsid w:val="00A65376"/>
    <w:rsid w:val="00A66FBD"/>
    <w:rsid w:val="00AE5BA4"/>
    <w:rsid w:val="00AF1A78"/>
    <w:rsid w:val="00B94C7C"/>
    <w:rsid w:val="00C06272"/>
    <w:rsid w:val="00C166F8"/>
    <w:rsid w:val="00C2678E"/>
    <w:rsid w:val="00C378EE"/>
    <w:rsid w:val="00CA165C"/>
    <w:rsid w:val="00CC1162"/>
    <w:rsid w:val="00CD3A1C"/>
    <w:rsid w:val="00CD5936"/>
    <w:rsid w:val="00CE357A"/>
    <w:rsid w:val="00CE7764"/>
    <w:rsid w:val="00D44D43"/>
    <w:rsid w:val="00D5001D"/>
    <w:rsid w:val="00D85010"/>
    <w:rsid w:val="00D8780C"/>
    <w:rsid w:val="00D952E7"/>
    <w:rsid w:val="00D96F95"/>
    <w:rsid w:val="00DE72D0"/>
    <w:rsid w:val="00E12622"/>
    <w:rsid w:val="00E22450"/>
    <w:rsid w:val="00EB0409"/>
    <w:rsid w:val="00EB19F0"/>
    <w:rsid w:val="00EB40C5"/>
    <w:rsid w:val="00EE01D5"/>
    <w:rsid w:val="00EF27FC"/>
    <w:rsid w:val="00F0112A"/>
    <w:rsid w:val="00F3410C"/>
    <w:rsid w:val="00F65CB9"/>
    <w:rsid w:val="00F8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F1F7E"/>
  <w15:chartTrackingRefBased/>
  <w15:docId w15:val="{4A11250F-6997-4BAF-BC37-AB13B86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link w:val="Teksttreci31"/>
    <w:uiPriority w:val="99"/>
    <w:locked/>
    <w:rsid w:val="00CD5936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D5936"/>
    <w:pPr>
      <w:shd w:val="clear" w:color="auto" w:fill="FFFFFF"/>
      <w:spacing w:before="60" w:after="0" w:line="226" w:lineRule="exact"/>
      <w:ind w:hanging="66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2D0"/>
  </w:style>
  <w:style w:type="paragraph" w:styleId="Stopka">
    <w:name w:val="footer"/>
    <w:basedOn w:val="Normalny"/>
    <w:link w:val="Stopka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2D0"/>
  </w:style>
  <w:style w:type="character" w:styleId="Hipercze">
    <w:name w:val="Hyperlink"/>
    <w:uiPriority w:val="99"/>
    <w:rsid w:val="00497502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rsid w:val="0000113A"/>
    <w:pPr>
      <w:spacing w:after="120" w:line="360" w:lineRule="auto"/>
      <w:ind w:firstLine="357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0113A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00113A"/>
    <w:rPr>
      <w:rFonts w:ascii="Arial" w:eastAsia="Times New Roman" w:hAnsi="Arial" w:cs="Times New Roman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44D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670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Wiatkowska</dc:creator>
  <cp:keywords/>
  <dc:description/>
  <cp:lastModifiedBy>Beata Szuchnicka</cp:lastModifiedBy>
  <cp:revision>37</cp:revision>
  <dcterms:created xsi:type="dcterms:W3CDTF">2021-04-13T11:36:00Z</dcterms:created>
  <dcterms:modified xsi:type="dcterms:W3CDTF">2026-09-01T09:10:00Z</dcterms:modified>
</cp:coreProperties>
</file>