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2B74B">
      <w:pPr>
        <w:spacing w:before="160" w:after="480"/>
        <w:rPr>
          <w:lang w:val="pl-PL"/>
        </w:rPr>
      </w:pPr>
      <w:r>
        <w:rPr>
          <w:b/>
          <w:color w:val="167C80"/>
          <w:sz w:val="18"/>
          <w:lang w:val="pl-PL"/>
        </w:rPr>
        <w:t>AGENCJA ROZWOJU NYSY SP. Z O.O.</w:t>
      </w:r>
    </w:p>
    <w:p w14:paraId="550F4E53">
      <w:pPr>
        <w:spacing w:after="120"/>
        <w:rPr>
          <w:lang w:val="pl-PL"/>
        </w:rPr>
      </w:pPr>
      <w:r>
        <w:rPr>
          <w:b/>
          <w:color w:val="667085"/>
          <w:sz w:val="22"/>
          <w:lang w:val="pl-PL"/>
        </w:rPr>
        <w:t>ZAŁĄCZNIK NR 2 DO SWZ</w:t>
      </w:r>
    </w:p>
    <w:p w14:paraId="6644D3D0">
      <w:pPr>
        <w:spacing w:after="160"/>
        <w:rPr>
          <w:lang w:val="pl-PL"/>
        </w:rPr>
      </w:pPr>
      <w:r>
        <w:rPr>
          <w:b/>
          <w:color w:val="17365D"/>
          <w:sz w:val="50"/>
          <w:lang w:val="pl-PL"/>
        </w:rPr>
        <w:t>Opis przedmiotu zamówienia</w:t>
      </w:r>
    </w:p>
    <w:p w14:paraId="39517CE6">
      <w:pPr>
        <w:spacing w:after="480"/>
        <w:rPr>
          <w:lang w:val="pl-PL"/>
        </w:rPr>
      </w:pPr>
      <w:r>
        <w:rPr>
          <w:color w:val="667085"/>
          <w:sz w:val="24"/>
          <w:lang w:val="pl-PL"/>
        </w:rPr>
        <w:t>Program ubezpieczenia ARN na okres 2026–2028</w:t>
      </w:r>
    </w:p>
    <w:tbl>
      <w:tblPr>
        <w:tblStyle w:val="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200"/>
      </w:tblGrid>
      <w:tr w14:paraId="5FF9C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D04774">
            <w:pPr>
              <w:spacing w:after="0"/>
            </w:pPr>
            <w:r>
              <w:rPr>
                <w:b/>
                <w:color w:val="17365D"/>
                <w:sz w:val="18"/>
              </w:rPr>
              <w:t>Zamawiający</w:t>
            </w:r>
          </w:p>
        </w:tc>
        <w:tc>
          <w:tcPr>
            <w:tcW w:w="72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132C89">
            <w:pPr>
              <w:spacing w:after="0"/>
            </w:pPr>
            <w:r>
              <w:rPr>
                <w:sz w:val="18"/>
                <w:lang w:val="pl-PL"/>
              </w:rPr>
              <w:t xml:space="preserve">Agencja Rozwoju Nysy Sp. z o.o., ul. </w:t>
            </w:r>
            <w:r>
              <w:rPr>
                <w:sz w:val="18"/>
              </w:rPr>
              <w:t>Marcinkowskiego 2–4, 48-300 Nysa</w:t>
            </w:r>
          </w:p>
        </w:tc>
      </w:tr>
      <w:tr w14:paraId="092F4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780B7F">
            <w:pPr>
              <w:spacing w:after="0"/>
            </w:pPr>
            <w:r>
              <w:rPr>
                <w:b/>
                <w:color w:val="17365D"/>
                <w:sz w:val="18"/>
              </w:rPr>
              <w:t>Okres programu</w:t>
            </w:r>
          </w:p>
        </w:tc>
        <w:tc>
          <w:tcPr>
            <w:tcW w:w="72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7D0F10">
            <w:pPr>
              <w:spacing w:after="0"/>
            </w:pPr>
            <w:r>
              <w:rPr>
                <w:sz w:val="18"/>
              </w:rPr>
              <w:t>01.10.2026 r.–30.09.2028 r.</w:t>
            </w:r>
          </w:p>
        </w:tc>
      </w:tr>
      <w:tr w14:paraId="1F660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362847">
            <w:pPr>
              <w:spacing w:after="0"/>
            </w:pPr>
            <w:r>
              <w:rPr>
                <w:b/>
                <w:color w:val="17365D"/>
                <w:sz w:val="18"/>
              </w:rPr>
              <w:t>Tryb</w:t>
            </w:r>
          </w:p>
        </w:tc>
        <w:tc>
          <w:tcPr>
            <w:tcW w:w="72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55EA7C">
            <w:pPr>
              <w:spacing w:after="0"/>
              <w:rPr>
                <w:lang w:val="pl-PL"/>
              </w:rPr>
            </w:pPr>
            <w:r>
              <w:rPr>
                <w:sz w:val="18"/>
                <w:lang w:val="pl-PL"/>
              </w:rPr>
              <w:t>tryb podstawowy bez negocjacji – art. 275 pkt 1 PZP</w:t>
            </w:r>
          </w:p>
        </w:tc>
      </w:tr>
    </w:tbl>
    <w:p w14:paraId="2E3ED39F">
      <w:pPr>
        <w:rPr>
          <w:lang w:val="pl-PL"/>
        </w:rPr>
      </w:pPr>
      <w:bookmarkStart w:id="0" w:name="_GoBack"/>
      <w:bookmarkEnd w:id="0"/>
      <w:r>
        <w:rPr>
          <w:lang w:val="pl-PL"/>
        </w:rPr>
        <w:br w:type="page"/>
      </w:r>
    </w:p>
    <w:p w14:paraId="6061A5B9">
      <w:pPr>
        <w:pStyle w:val="2"/>
      </w:pPr>
      <w:r>
        <w:t>1. Słownik i zasady interpretacji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6406"/>
      </w:tblGrid>
      <w:tr w14:paraId="74AE2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061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4F0B21C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Pojęcie</w:t>
            </w:r>
          </w:p>
        </w:tc>
        <w:tc>
          <w:tcPr>
            <w:tcW w:w="6406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59C5D1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Znaczenie</w:t>
            </w:r>
          </w:p>
        </w:tc>
      </w:tr>
      <w:tr w14:paraId="32EF6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996E40">
            <w:pPr>
              <w:spacing w:after="0"/>
            </w:pPr>
            <w:r>
              <w:rPr>
                <w:sz w:val="15"/>
              </w:rPr>
              <w:t>Zamawiający / Ubezpieczający / Ubezpieczony</w:t>
            </w:r>
          </w:p>
        </w:tc>
        <w:tc>
          <w:tcPr>
            <w:tcW w:w="640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C1203F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Agencja Rozwoju Nysy Sp. z o.o.; ochroną objęte są także podmioty lub jednostki wskazane w arkuszu danych albo włączone zgodnie z umową.</w:t>
            </w:r>
          </w:p>
        </w:tc>
      </w:tr>
      <w:tr w14:paraId="6A607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6310E9">
            <w:pPr>
              <w:spacing w:after="0"/>
            </w:pPr>
            <w:r>
              <w:rPr>
                <w:sz w:val="15"/>
              </w:rPr>
              <w:t>Wykonawca / Ubezpieczyciel</w:t>
            </w:r>
          </w:p>
        </w:tc>
        <w:tc>
          <w:tcPr>
            <w:tcW w:w="640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BF85D4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Zakład ubezpieczeń albo wykonawcy wspólnie ubiegający się o zamówienie, którzy zawarli umowę.</w:t>
            </w:r>
          </w:p>
        </w:tc>
      </w:tr>
      <w:tr w14:paraId="268E6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F33A2C">
            <w:pPr>
              <w:spacing w:after="0"/>
            </w:pPr>
            <w:r>
              <w:rPr>
                <w:sz w:val="15"/>
              </w:rPr>
              <w:t>Wartość odtworzeniowa</w:t>
            </w:r>
          </w:p>
        </w:tc>
        <w:tc>
          <w:tcPr>
            <w:tcW w:w="640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8F678B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Koszt odtworzenia albo zakupu mienia nowego tego samego rodzaju i o porównywalnych parametrach, bez ulepszenia.</w:t>
            </w:r>
          </w:p>
        </w:tc>
      </w:tr>
      <w:tr w14:paraId="19577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F5F87B">
            <w:pPr>
              <w:spacing w:after="0"/>
            </w:pPr>
            <w:r>
              <w:rPr>
                <w:sz w:val="15"/>
              </w:rPr>
              <w:t>Wartość księgowa brutto</w:t>
            </w:r>
          </w:p>
        </w:tc>
        <w:tc>
          <w:tcPr>
            <w:tcW w:w="640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762DAA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Wartość początkowa z ewidencji księgowej z uwzględnieniem przeszacowań, bez potrącania umorzenia.</w:t>
            </w:r>
          </w:p>
        </w:tc>
      </w:tr>
      <w:tr w14:paraId="3113D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DE6465">
            <w:pPr>
              <w:spacing w:after="0"/>
            </w:pPr>
            <w:r>
              <w:rPr>
                <w:sz w:val="15"/>
              </w:rPr>
              <w:t>Limit</w:t>
            </w:r>
          </w:p>
        </w:tc>
        <w:tc>
          <w:tcPr>
            <w:tcW w:w="640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69C474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Maksymalna odpowiedzialność na jedno i wszystkie zdarzenia w każdym 12-miesięcznym okresie, chyba że wskazano inaczej.</w:t>
            </w:r>
          </w:p>
        </w:tc>
      </w:tr>
      <w:tr w14:paraId="3AC5F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0C7B60">
            <w:pPr>
              <w:spacing w:after="0"/>
            </w:pPr>
            <w:r>
              <w:rPr>
                <w:sz w:val="15"/>
              </w:rPr>
              <w:t>Franszyza redukcyjna</w:t>
            </w:r>
          </w:p>
        </w:tc>
        <w:tc>
          <w:tcPr>
            <w:tcW w:w="640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644AE9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Kwota odejmowana od należnego odszkodowania dla jednego zdarzenia.</w:t>
            </w:r>
          </w:p>
        </w:tc>
      </w:tr>
      <w:tr w14:paraId="2AB42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349766">
            <w:pPr>
              <w:spacing w:after="0"/>
            </w:pPr>
            <w:r>
              <w:rPr>
                <w:sz w:val="15"/>
              </w:rPr>
              <w:t>Udział własny</w:t>
            </w:r>
          </w:p>
        </w:tc>
        <w:tc>
          <w:tcPr>
            <w:tcW w:w="640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92EBBC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Procent należnego odszkodowania pozostający po stronie ubezpieczonego.</w:t>
            </w:r>
          </w:p>
        </w:tc>
      </w:tr>
      <w:tr w14:paraId="78575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88FE8B">
            <w:pPr>
              <w:spacing w:after="0"/>
            </w:pPr>
            <w:r>
              <w:rPr>
                <w:sz w:val="15"/>
              </w:rPr>
              <w:t>OWU</w:t>
            </w:r>
          </w:p>
        </w:tc>
        <w:tc>
          <w:tcPr>
            <w:tcW w:w="640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5D4B20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Ogólne lub szczególne warunki ubezpieczenia wykonawcy, obowiązujące na dzień upływu terminu składania ofert, przekazane Zamawiającemu przed zawarciem umowy i mające zastosowanie wyłącznie w zakresie wynikającym z dokumentów zamówienia oraz przyjętej kolejności ich pierwszeństwa.</w:t>
            </w:r>
          </w:p>
        </w:tc>
      </w:tr>
    </w:tbl>
    <w:p w14:paraId="50577198">
      <w:pPr>
        <w:spacing w:after="0"/>
        <w:rPr>
          <w:lang w:val="pl-PL"/>
        </w:rPr>
      </w:pPr>
    </w:p>
    <w:tbl>
      <w:tblPr>
        <w:tblStyle w:val="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8"/>
      </w:tblGrid>
      <w:tr w14:paraId="1C05C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8" w:type="dxa"/>
            <w:shd w:val="clear" w:color="auto" w:fill="E7F3F2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8D06142">
            <w:pPr>
              <w:spacing w:after="40"/>
              <w:rPr>
                <w:lang w:val="pl-PL"/>
              </w:rPr>
            </w:pPr>
            <w:r>
              <w:rPr>
                <w:b/>
                <w:color w:val="17365D"/>
                <w:lang w:val="pl-PL"/>
              </w:rPr>
              <w:t>Reguła pierwszeństwa</w:t>
            </w:r>
          </w:p>
          <w:p w14:paraId="6BD3094A">
            <w:pPr>
              <w:spacing w:after="0"/>
              <w:jc w:val="both"/>
              <w:rPr>
                <w:lang w:val="pl-PL"/>
              </w:rPr>
            </w:pPr>
            <w:r>
              <w:rPr>
                <w:lang w:val="pl-PL"/>
              </w:rPr>
              <w:t>Dokumenty umowy stosuje się w następującej kolejności pierwszeństwa: SWZ i OPZ w brzmieniu wynikającym ze wszystkich opublikowanych zmian i wyjaśnień, następnie umowa, arkusz danych, oferta, polisy i OWU. Korzystniejsze postanowienia OWU stosuje się, jeżeli nie kolidują z dokumentami mającymi przed nimi pierwszeństwo.</w:t>
            </w:r>
          </w:p>
        </w:tc>
      </w:tr>
    </w:tbl>
    <w:p w14:paraId="1C47F7B3">
      <w:pPr>
        <w:pStyle w:val="2"/>
        <w:rPr>
          <w:lang w:val="pl-PL"/>
        </w:rPr>
      </w:pPr>
      <w:r>
        <w:rPr>
          <w:lang w:val="pl-PL"/>
        </w:rPr>
        <w:t>2. Ubezpieczony i działalność</w:t>
      </w:r>
    </w:p>
    <w:p w14:paraId="07348F4B">
      <w:pPr>
        <w:jc w:val="both"/>
        <w:rPr>
          <w:lang w:val="pl-PL"/>
        </w:rPr>
      </w:pPr>
      <w:r>
        <w:rPr>
          <w:lang w:val="pl-PL"/>
        </w:rPr>
        <w:t>Ubezpieczonym jest Agencja Rozwoju Nysy Sp. z o.o., NIP 7531891768, REGON 531303212, wraz z jednostkami organizacyjnymi i mieniem pozostającym w jej posiadaniu samoistnym lub zależnym.</w:t>
      </w:r>
    </w:p>
    <w:p w14:paraId="766C1056">
      <w:pPr>
        <w:pStyle w:val="23"/>
        <w:jc w:val="both"/>
        <w:rPr>
          <w:lang w:val="pl-PL"/>
        </w:rPr>
      </w:pPr>
      <w:r>
        <w:rPr>
          <w:lang w:val="pl-PL"/>
        </w:rPr>
        <w:t>wynajem, administrowanie i zarządzanie nieruchomościami własnymi i powierzonymi;</w:t>
      </w:r>
    </w:p>
    <w:p w14:paraId="4B43D6E1">
      <w:pPr>
        <w:pStyle w:val="23"/>
        <w:jc w:val="both"/>
        <w:rPr>
          <w:lang w:val="pl-PL"/>
        </w:rPr>
      </w:pPr>
      <w:r>
        <w:rPr>
          <w:lang w:val="pl-PL"/>
        </w:rPr>
        <w:t>prowadzenie obiektów sportowych, rekreacyjnych, kulturalnych i widowiskowych, w tym hali, pływalni, kąpieliska, lodowiska, kortów, targowiska, parkingów i terenów rekreacyjnych;</w:t>
      </w:r>
    </w:p>
    <w:p w14:paraId="3033AF95">
      <w:pPr>
        <w:pStyle w:val="23"/>
        <w:jc w:val="both"/>
        <w:rPr>
          <w:lang w:val="pl-PL"/>
        </w:rPr>
      </w:pPr>
      <w:r>
        <w:rPr>
          <w:lang w:val="pl-PL"/>
        </w:rPr>
        <w:t>organizowanie i współorganizowanie imprez, wydarzeń, zajęć i zawodów, w tym sportowych, rozrywkowych i rekreacyjnych i innych;</w:t>
      </w:r>
    </w:p>
    <w:p w14:paraId="079B5E01">
      <w:pPr>
        <w:pStyle w:val="23"/>
        <w:jc w:val="both"/>
        <w:rPr>
          <w:lang w:val="pl-PL"/>
        </w:rPr>
      </w:pPr>
      <w:r>
        <w:rPr>
          <w:lang w:val="pl-PL"/>
        </w:rPr>
        <w:t>utrzymanie budynków, dróg wewnętrznych, placów, zieleni, urządzeń i infrastruktury;</w:t>
      </w:r>
    </w:p>
    <w:p w14:paraId="011CAFE1">
      <w:pPr>
        <w:pStyle w:val="23"/>
        <w:jc w:val="both"/>
        <w:rPr>
          <w:lang w:val="pl-PL"/>
        </w:rPr>
      </w:pPr>
      <w:r>
        <w:rPr>
          <w:lang w:val="pl-PL"/>
        </w:rPr>
        <w:t>realizacja inwestycji, remontów i robót budowlanych;</w:t>
      </w:r>
    </w:p>
    <w:p w14:paraId="5719BB92">
      <w:pPr>
        <w:pStyle w:val="23"/>
        <w:jc w:val="both"/>
        <w:rPr>
          <w:lang w:val="pl-PL"/>
        </w:rPr>
      </w:pPr>
      <w:r>
        <w:rPr>
          <w:lang w:val="pl-PL"/>
        </w:rPr>
        <w:t>usługowe prowadzenie ksiąg rachunkowych oraz czynności zarządcy nieruchomości w zakresie faktycznie wykonywanym;</w:t>
      </w:r>
    </w:p>
    <w:p w14:paraId="167CDC82">
      <w:pPr>
        <w:pStyle w:val="23"/>
        <w:jc w:val="both"/>
        <w:rPr>
          <w:lang w:val="pl-PL"/>
        </w:rPr>
      </w:pPr>
      <w:r>
        <w:rPr>
          <w:lang w:val="pl-PL"/>
        </w:rPr>
        <w:t>pozostała działalność ujawniona w KRS, umowie spółki, danych przekazanych ubezpieczycielowi lub rozpoczęta w okresie ochrony, o ile nie zmienia zasadniczo profilu ryzyka.</w:t>
      </w:r>
    </w:p>
    <w:p w14:paraId="3085E04C">
      <w:pPr>
        <w:pStyle w:val="2"/>
      </w:pPr>
      <w:r>
        <w:t>3. Okresy ochrony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5"/>
        <w:gridCol w:w="2948"/>
        <w:gridCol w:w="3005"/>
      </w:tblGrid>
      <w:tr w14:paraId="78F8F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515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3488393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Ubezpieczenie</w:t>
            </w:r>
          </w:p>
        </w:tc>
        <w:tc>
          <w:tcPr>
            <w:tcW w:w="29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893817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I okres</w:t>
            </w:r>
          </w:p>
        </w:tc>
        <w:tc>
          <w:tcPr>
            <w:tcW w:w="3005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7DC238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II okres</w:t>
            </w:r>
          </w:p>
        </w:tc>
      </w:tr>
      <w:tr w14:paraId="0ADD4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5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4C0373">
            <w:pPr>
              <w:spacing w:after="0"/>
            </w:pPr>
            <w:r>
              <w:rPr>
                <w:sz w:val="15"/>
              </w:rPr>
              <w:t>Mienie, elektronika, OC ogólne</w:t>
            </w:r>
          </w:p>
        </w:tc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562407">
            <w:pPr>
              <w:spacing w:after="0"/>
            </w:pPr>
            <w:r>
              <w:rPr>
                <w:sz w:val="15"/>
              </w:rPr>
              <w:t>01.10.2026–30.09.2027</w:t>
            </w:r>
          </w:p>
        </w:tc>
        <w:tc>
          <w:tcPr>
            <w:tcW w:w="300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161E28">
            <w:pPr>
              <w:spacing w:after="0"/>
            </w:pPr>
            <w:r>
              <w:rPr>
                <w:sz w:val="15"/>
              </w:rPr>
              <w:t>01.10.2027–30.09.2028</w:t>
            </w:r>
          </w:p>
        </w:tc>
      </w:tr>
      <w:tr w14:paraId="06F15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51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F1578E">
            <w:pPr>
              <w:spacing w:after="0"/>
            </w:pPr>
            <w:r>
              <w:rPr>
                <w:sz w:val="15"/>
              </w:rPr>
              <w:t>Obowiązkowe OC zarządcy</w:t>
            </w:r>
          </w:p>
        </w:tc>
        <w:tc>
          <w:tcPr>
            <w:tcW w:w="2948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570482">
            <w:pPr>
              <w:spacing w:after="0"/>
            </w:pPr>
            <w:r>
              <w:rPr>
                <w:sz w:val="15"/>
              </w:rPr>
              <w:t>01.04.2027–30.09.2027</w:t>
            </w:r>
          </w:p>
        </w:tc>
        <w:tc>
          <w:tcPr>
            <w:tcW w:w="300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9F995F">
            <w:pPr>
              <w:spacing w:after="0"/>
            </w:pPr>
            <w:r>
              <w:rPr>
                <w:sz w:val="15"/>
              </w:rPr>
              <w:t>01.10.2027–30.09.2028</w:t>
            </w:r>
          </w:p>
        </w:tc>
      </w:tr>
      <w:tr w14:paraId="419AA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5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EDC13B">
            <w:pPr>
              <w:spacing w:after="0"/>
            </w:pPr>
            <w:r>
              <w:rPr>
                <w:sz w:val="15"/>
              </w:rPr>
              <w:t>Obowiązkowe OC księgowego</w:t>
            </w:r>
          </w:p>
        </w:tc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CE8E65">
            <w:pPr>
              <w:spacing w:after="0"/>
            </w:pPr>
            <w:r>
              <w:rPr>
                <w:sz w:val="15"/>
              </w:rPr>
              <w:t>01.04.2027–30.09.2027</w:t>
            </w:r>
          </w:p>
        </w:tc>
        <w:tc>
          <w:tcPr>
            <w:tcW w:w="300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3BE391">
            <w:pPr>
              <w:spacing w:after="0"/>
            </w:pPr>
            <w:r>
              <w:rPr>
                <w:sz w:val="15"/>
              </w:rPr>
              <w:t>01.10.2027–30.09.2028</w:t>
            </w:r>
          </w:p>
        </w:tc>
      </w:tr>
    </w:tbl>
    <w:p w14:paraId="1F8E9D61">
      <w:pPr>
        <w:spacing w:after="0"/>
      </w:pPr>
    </w:p>
    <w:p w14:paraId="66629043">
      <w:pPr>
        <w:jc w:val="both"/>
        <w:rPr>
          <w:lang w:val="pl-PL"/>
        </w:rPr>
      </w:pPr>
      <w:r>
        <w:rPr>
          <w:lang w:val="pl-PL"/>
        </w:rPr>
        <w:t>Sumy, sumy gwarancyjne, limity i podlimity odnawiają się na początek każdego pełnego 12-miesięcznego okresu ochrony. Dla okresu wyrównawczego OC zawodowych obowiązują pełne ustawowe sumy minimalne.</w:t>
      </w:r>
    </w:p>
    <w:p w14:paraId="73DD054D">
      <w:pPr>
        <w:pStyle w:val="2"/>
      </w:pPr>
      <w:r>
        <w:t>4. Warunki wspólne</w:t>
      </w:r>
    </w:p>
    <w:p w14:paraId="57128535">
      <w:pPr>
        <w:pStyle w:val="3"/>
      </w:pPr>
      <w:r>
        <w:t>4.1. Dokumenty i płatność</w:t>
      </w:r>
    </w:p>
    <w:p w14:paraId="55C33874">
      <w:pPr>
        <w:pStyle w:val="23"/>
        <w:jc w:val="both"/>
        <w:rPr>
          <w:lang w:val="pl-PL"/>
        </w:rPr>
      </w:pPr>
      <w:r>
        <w:rPr>
          <w:lang w:val="pl-PL"/>
        </w:rPr>
        <w:t>wykonawca wystawi odrębne polisy lub certyfikaty dla poszczególnych rodzajów ubezpieczenia, zgodne z umową, OPZ i ofertą;</w:t>
      </w:r>
    </w:p>
    <w:p w14:paraId="13CDD5AA">
      <w:pPr>
        <w:pStyle w:val="23"/>
        <w:jc w:val="both"/>
        <w:rPr>
          <w:lang w:val="pl-PL"/>
        </w:rPr>
      </w:pPr>
      <w:r>
        <w:rPr>
          <w:lang w:val="pl-PL"/>
        </w:rPr>
        <w:t>na żądanie potwierdzi cesję praw z polisy bez dodatkowej składki;</w:t>
      </w:r>
    </w:p>
    <w:p w14:paraId="1921125C">
      <w:pPr>
        <w:pStyle w:val="23"/>
        <w:jc w:val="both"/>
        <w:rPr>
          <w:lang w:val="pl-PL"/>
        </w:rPr>
      </w:pPr>
      <w:r>
        <w:rPr>
          <w:lang w:val="pl-PL"/>
        </w:rPr>
        <w:t>składki za każdy pełny 12-miesięczny okres są płatne w czterech równych ratach, bez zwyżki;</w:t>
      </w:r>
    </w:p>
    <w:p w14:paraId="5AA52848">
      <w:pPr>
        <w:pStyle w:val="23"/>
        <w:jc w:val="both"/>
        <w:rPr>
          <w:lang w:val="pl-PL"/>
        </w:rPr>
      </w:pPr>
      <w:r>
        <w:rPr>
          <w:lang w:val="pl-PL"/>
        </w:rPr>
        <w:t>za sześciomiesięczny okres OC zawodowych składka jest płatna w dwóch równych ratach kwartalnych;</w:t>
      </w:r>
    </w:p>
    <w:p w14:paraId="550EC9F3">
      <w:pPr>
        <w:pStyle w:val="23"/>
        <w:jc w:val="both"/>
        <w:rPr>
          <w:lang w:val="pl-PL"/>
        </w:rPr>
      </w:pPr>
      <w:r>
        <w:rPr>
          <w:lang w:val="pl-PL"/>
        </w:rPr>
        <w:t>brak płatności raty nie powoduje automatycznego ustania ochrony; przed zastosowaniem sankcji wykonawca wyznaczy co najmniej 14 dni na zapłatę;</w:t>
      </w:r>
    </w:p>
    <w:p w14:paraId="7E5E9421">
      <w:pPr>
        <w:pStyle w:val="23"/>
        <w:jc w:val="both"/>
        <w:rPr>
          <w:lang w:val="pl-PL"/>
        </w:rPr>
      </w:pPr>
      <w:r>
        <w:rPr>
          <w:lang w:val="pl-PL"/>
        </w:rPr>
        <w:t>po szkodzie wykonawca nie przyspiesza pozostałych rat i nie potrąca rat niewymagalnych z odszkodowania;</w:t>
      </w:r>
    </w:p>
    <w:p w14:paraId="64B2542D">
      <w:pPr>
        <w:pStyle w:val="23"/>
        <w:jc w:val="both"/>
        <w:rPr>
          <w:lang w:val="pl-PL"/>
        </w:rPr>
      </w:pPr>
      <w:r>
        <w:rPr>
          <w:lang w:val="pl-PL"/>
        </w:rPr>
        <w:t>zmiany okresu lub sum rozlicza się co do dnia, bez składki minimalnej i bez potrącania kosztów administracyjnych.</w:t>
      </w:r>
    </w:p>
    <w:p w14:paraId="1DFEC6BD">
      <w:pPr>
        <w:pStyle w:val="3"/>
      </w:pPr>
      <w:r>
        <w:t>4.2. Likwidacja szkód</w:t>
      </w:r>
    </w:p>
    <w:p w14:paraId="26F21003">
      <w:pPr>
        <w:pStyle w:val="23"/>
        <w:jc w:val="both"/>
        <w:rPr>
          <w:lang w:val="pl-PL"/>
        </w:rPr>
      </w:pPr>
      <w:r>
        <w:rPr>
          <w:lang w:val="pl-PL"/>
        </w:rPr>
        <w:t>zgłoszenie szkody w terminie 10 dni roboczych od zdarzenia lub powzięcia informacji jest wystarczające; opóźnienie nie ogranicza odpowiedzialności, jeżeli nie wpłynęło na ustalenie odpowiedzialności lub rozmiaru szkody;</w:t>
      </w:r>
    </w:p>
    <w:p w14:paraId="12C58F05">
      <w:pPr>
        <w:pStyle w:val="23"/>
        <w:jc w:val="both"/>
        <w:rPr>
          <w:lang w:val="pl-PL"/>
        </w:rPr>
      </w:pPr>
      <w:r>
        <w:rPr>
          <w:lang w:val="pl-PL"/>
        </w:rPr>
        <w:t>oględziny nastąpią w ciągu 3 dni roboczych od zgłoszenia. Po bezskutecznym upływie terminu ubezpieczony może rozpocząć naprawę po udokumentowaniu szkody;</w:t>
      </w:r>
    </w:p>
    <w:p w14:paraId="27C7E369">
      <w:pPr>
        <w:pStyle w:val="23"/>
        <w:jc w:val="both"/>
        <w:rPr>
          <w:lang w:val="pl-PL"/>
        </w:rPr>
      </w:pPr>
      <w:r>
        <w:rPr>
          <w:lang w:val="pl-PL"/>
        </w:rPr>
        <w:t>odszkodowanie jest płatne w terminach wynikających z Kodeksu cywilnego i przepisów szczególnych, co do zasady w 30 dni, a część bezsporna niezwłocznie;</w:t>
      </w:r>
    </w:p>
    <w:p w14:paraId="22036269">
      <w:pPr>
        <w:pStyle w:val="23"/>
        <w:jc w:val="both"/>
        <w:rPr>
          <w:lang w:val="pl-PL"/>
        </w:rPr>
      </w:pPr>
      <w:r>
        <w:rPr>
          <w:lang w:val="pl-PL"/>
        </w:rPr>
        <w:t>decyzje, informacje o przebiegu likwidacji i korespondencję należy równolegle przekazywać zamawiającemu i brokerowi LG BROKER Łukasz Gadzina;</w:t>
      </w:r>
    </w:p>
    <w:p w14:paraId="0D81C36F">
      <w:pPr>
        <w:pStyle w:val="23"/>
        <w:jc w:val="both"/>
        <w:rPr>
          <w:lang w:val="pl-PL"/>
        </w:rPr>
      </w:pPr>
      <w:r>
        <w:rPr>
          <w:lang w:val="pl-PL"/>
        </w:rPr>
        <w:t>wykonawca wskaże dedykowany zespół obsługi umowy i szkód oraz będzie przekazywał na żądanie wykaz szkód w edytowalnym arkuszu;</w:t>
      </w:r>
    </w:p>
    <w:p w14:paraId="73258D0A">
      <w:pPr>
        <w:pStyle w:val="23"/>
        <w:jc w:val="both"/>
        <w:rPr>
          <w:lang w:val="pl-PL"/>
        </w:rPr>
      </w:pPr>
      <w:r>
        <w:rPr>
          <w:lang w:val="pl-PL"/>
        </w:rPr>
        <w:t>VAT uwzględnia się w odszkodowaniu w zakresie, w jakim ubezpieczony nie może go odliczyć.</w:t>
      </w:r>
    </w:p>
    <w:p w14:paraId="06D5C0E2">
      <w:pPr>
        <w:pStyle w:val="3"/>
        <w:rPr>
          <w:lang w:val="pl-PL"/>
        </w:rPr>
      </w:pPr>
      <w:r>
        <w:rPr>
          <w:lang w:val="pl-PL"/>
        </w:rPr>
        <w:t>4.3. Zmiany danych i sum</w:t>
      </w:r>
    </w:p>
    <w:p w14:paraId="409E5936">
      <w:pPr>
        <w:jc w:val="both"/>
        <w:rPr>
          <w:lang w:val="pl-PL"/>
        </w:rPr>
      </w:pPr>
      <w:r>
        <w:rPr>
          <w:lang w:val="pl-PL"/>
        </w:rPr>
        <w:t>Aktualizacja ewidencji, zbycie, likwidacja, modernizacja, nabycie mienia, zmiana cesji, adresu, nazwy lub struktury organizacyjnej nie ograniczają ochrony, jeżeli zostaną zgłoszone w terminach określonych umową. Składka jest rozliczana według stawek z oferty. Dodatkowa składka ponad składkę podstawową pomniejsza dostępny limit prawa opcji.</w:t>
      </w:r>
    </w:p>
    <w:p w14:paraId="3F7F991E">
      <w:pPr>
        <w:jc w:val="both"/>
        <w:rPr>
          <w:lang w:val="pl-PL"/>
        </w:rPr>
      </w:pPr>
      <w:r>
        <w:rPr>
          <w:lang w:val="pl-PL"/>
        </w:rPr>
        <w:t>Zamawiający jest reprezentowany i obsługiwany w zakresie merytorycznym programu ubezpieczenia przez brokera: LG BROKER Łukasz Gadzina, Rynek 12/6, 48-300 Nysa, NIP 7532223141. Broker działa na podstawie udzielonego pełnomocnictwa. Formalna komunikacja w postępowaniu odbywa się wyłącznie przez platformę wskazaną przez Zamawiającego. Wynagrodzenie brokerskie jest zawarte w składce ubezpieczeniowej i nie stanowi odrębnego kosztu Zamawiającego.</w:t>
      </w:r>
    </w:p>
    <w:p w14:paraId="46DAEF36">
      <w:pPr>
        <w:pStyle w:val="2"/>
        <w:rPr>
          <w:lang w:val="pl-PL"/>
        </w:rPr>
      </w:pPr>
      <w:r>
        <w:rPr>
          <w:lang w:val="pl-PL"/>
        </w:rPr>
        <w:t>5. Ubezpieczenie mienia od wszystkich ryzyk</w:t>
      </w:r>
    </w:p>
    <w:p w14:paraId="57739B83">
      <w:pPr>
        <w:pStyle w:val="3"/>
        <w:rPr>
          <w:lang w:val="pl-PL"/>
        </w:rPr>
      </w:pPr>
      <w:r>
        <w:rPr>
          <w:lang w:val="pl-PL"/>
        </w:rPr>
        <w:t>5.1. Przedmiot i sumy</w:t>
      </w:r>
    </w:p>
    <w:p w14:paraId="47CD3B6D">
      <w:pPr>
        <w:jc w:val="both"/>
        <w:rPr>
          <w:lang w:val="pl-PL"/>
        </w:rPr>
      </w:pPr>
      <w:r>
        <w:rPr>
          <w:lang w:val="pl-PL"/>
        </w:rPr>
        <w:t>Ochrona obejmuje mienie własne i obce, użytkowane na podstawie dowolnego tytułu prawnego, ujęte lub nieujęte w ewidencji, o ile ubezpieczony ponosi ryzyko jego utraty. Szczegółowe pozycje, lokalizacje, podstawy wartości i sumy zawiera załącznik nr 6.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9"/>
        <w:gridCol w:w="2891"/>
        <w:gridCol w:w="2438"/>
      </w:tblGrid>
      <w:tr w14:paraId="0B0EE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13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D4C511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Kategoria</w:t>
            </w:r>
          </w:p>
        </w:tc>
        <w:tc>
          <w:tcPr>
            <w:tcW w:w="2891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C2488B8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Podstawa</w:t>
            </w:r>
          </w:p>
        </w:tc>
        <w:tc>
          <w:tcPr>
            <w:tcW w:w="243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700985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Suma</w:t>
            </w:r>
          </w:p>
        </w:tc>
      </w:tr>
      <w:tr w14:paraId="07D83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3770CF">
            <w:pPr>
              <w:spacing w:after="0"/>
              <w:rPr>
                <w:lang w:val="pl-PL"/>
              </w:rPr>
            </w:pPr>
            <w:r>
              <w:rPr>
                <w:b/>
                <w:sz w:val="15"/>
                <w:lang w:val="pl-PL"/>
              </w:rPr>
              <w:t>Budynki, budowle, lokale i mała architektura</w:t>
            </w:r>
          </w:p>
        </w:tc>
        <w:tc>
          <w:tcPr>
            <w:tcW w:w="28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BB27C0">
            <w:pPr>
              <w:spacing w:after="0"/>
            </w:pPr>
            <w:r>
              <w:rPr>
                <w:b/>
                <w:sz w:val="15"/>
              </w:rPr>
              <w:t>wartość księgowa brutto</w:t>
            </w:r>
          </w:p>
        </w:tc>
        <w:tc>
          <w:tcPr>
            <w:tcW w:w="243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299A1A">
            <w:pPr>
              <w:spacing w:after="0"/>
            </w:pPr>
            <w:r>
              <w:rPr>
                <w:b/>
                <w:sz w:val="15"/>
              </w:rPr>
              <w:t>87 823 036,41 zł</w:t>
            </w:r>
          </w:p>
        </w:tc>
      </w:tr>
      <w:tr w14:paraId="195D2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13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FDBBED">
            <w:pPr>
              <w:spacing w:after="0"/>
              <w:rPr>
                <w:lang w:val="pl-PL"/>
              </w:rPr>
            </w:pPr>
            <w:r>
              <w:rPr>
                <w:b/>
                <w:sz w:val="15"/>
                <w:lang w:val="pl-PL"/>
              </w:rPr>
              <w:t>Budynki, budowle, lokale i mała architektura</w:t>
            </w:r>
          </w:p>
        </w:tc>
        <w:tc>
          <w:tcPr>
            <w:tcW w:w="289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AF5CBA">
            <w:pPr>
              <w:spacing w:after="0"/>
            </w:pPr>
            <w:r>
              <w:rPr>
                <w:b/>
                <w:sz w:val="15"/>
              </w:rPr>
              <w:t>wartość odtworzeniowa</w:t>
            </w:r>
          </w:p>
        </w:tc>
        <w:tc>
          <w:tcPr>
            <w:tcW w:w="2438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09BE91">
            <w:pPr>
              <w:spacing w:after="0"/>
            </w:pPr>
            <w:r>
              <w:rPr>
                <w:b/>
                <w:sz w:val="15"/>
              </w:rPr>
              <w:t>50 800 000,00 zł</w:t>
            </w:r>
          </w:p>
        </w:tc>
      </w:tr>
      <w:tr w14:paraId="5E883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BE7E5B">
            <w:pPr>
              <w:spacing w:after="0"/>
            </w:pPr>
            <w:r>
              <w:rPr>
                <w:b/>
                <w:sz w:val="15"/>
              </w:rPr>
              <w:t>Maszyny, urządzenia i wyposażenie</w:t>
            </w:r>
          </w:p>
        </w:tc>
        <w:tc>
          <w:tcPr>
            <w:tcW w:w="28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440863">
            <w:pPr>
              <w:spacing w:after="0"/>
            </w:pPr>
            <w:r>
              <w:rPr>
                <w:b/>
                <w:sz w:val="15"/>
              </w:rPr>
              <w:t>wartość księgowa brutto</w:t>
            </w:r>
          </w:p>
        </w:tc>
        <w:tc>
          <w:tcPr>
            <w:tcW w:w="243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3B0E21">
            <w:pPr>
              <w:spacing w:after="0"/>
            </w:pPr>
            <w:r>
              <w:rPr>
                <w:b/>
                <w:sz w:val="15"/>
              </w:rPr>
              <w:t>1 963 003,11 zł</w:t>
            </w:r>
          </w:p>
        </w:tc>
      </w:tr>
      <w:tr w14:paraId="78098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13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C7D6BB">
            <w:pPr>
              <w:spacing w:after="0"/>
            </w:pPr>
            <w:r>
              <w:rPr>
                <w:b/>
                <w:sz w:val="15"/>
              </w:rPr>
              <w:t>Niskocenne składniki majątku</w:t>
            </w:r>
          </w:p>
        </w:tc>
        <w:tc>
          <w:tcPr>
            <w:tcW w:w="289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72102A">
            <w:pPr>
              <w:spacing w:after="0"/>
            </w:pPr>
            <w:r>
              <w:rPr>
                <w:b/>
                <w:sz w:val="15"/>
              </w:rPr>
              <w:t>wartość księgowa brutto</w:t>
            </w:r>
          </w:p>
        </w:tc>
        <w:tc>
          <w:tcPr>
            <w:tcW w:w="2438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24570F">
            <w:pPr>
              <w:spacing w:after="0"/>
            </w:pPr>
            <w:r>
              <w:rPr>
                <w:b/>
                <w:sz w:val="15"/>
              </w:rPr>
              <w:t>300 000,00 zł</w:t>
            </w:r>
          </w:p>
        </w:tc>
      </w:tr>
      <w:tr w14:paraId="3C7BF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95D3EF">
            <w:pPr>
              <w:spacing w:after="0"/>
            </w:pPr>
            <w:r>
              <w:rPr>
                <w:b/>
                <w:sz w:val="15"/>
              </w:rPr>
              <w:t>Środki obrotowe</w:t>
            </w:r>
          </w:p>
        </w:tc>
        <w:tc>
          <w:tcPr>
            <w:tcW w:w="28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52DF0F">
            <w:pPr>
              <w:spacing w:after="0"/>
            </w:pPr>
            <w:r>
              <w:rPr>
                <w:b/>
                <w:sz w:val="15"/>
              </w:rPr>
              <w:t>cena zakupu / wytworzenia</w:t>
            </w:r>
          </w:p>
        </w:tc>
        <w:tc>
          <w:tcPr>
            <w:tcW w:w="243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382A32">
            <w:pPr>
              <w:spacing w:after="0"/>
            </w:pPr>
            <w:r>
              <w:rPr>
                <w:b/>
                <w:sz w:val="15"/>
              </w:rPr>
              <w:t>5 000,00 zł</w:t>
            </w:r>
          </w:p>
        </w:tc>
      </w:tr>
      <w:tr w14:paraId="4C299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13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2A174F">
            <w:pPr>
              <w:spacing w:after="0"/>
            </w:pPr>
            <w:r>
              <w:rPr>
                <w:b/>
                <w:sz w:val="15"/>
              </w:rPr>
              <w:t>Nakłady inwestycyjne</w:t>
            </w:r>
          </w:p>
        </w:tc>
        <w:tc>
          <w:tcPr>
            <w:tcW w:w="289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121DBE">
            <w:pPr>
              <w:spacing w:after="0"/>
            </w:pPr>
            <w:r>
              <w:rPr>
                <w:b/>
                <w:sz w:val="15"/>
              </w:rPr>
              <w:t>wartość księgowa brutto</w:t>
            </w:r>
          </w:p>
        </w:tc>
        <w:tc>
          <w:tcPr>
            <w:tcW w:w="2438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F19EF2">
            <w:pPr>
              <w:spacing w:after="0"/>
            </w:pPr>
            <w:r>
              <w:rPr>
                <w:b/>
                <w:sz w:val="15"/>
              </w:rPr>
              <w:t>380 000,00 zł</w:t>
            </w:r>
          </w:p>
        </w:tc>
      </w:tr>
      <w:tr w14:paraId="59C03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DDC7C3">
            <w:pPr>
              <w:spacing w:after="0"/>
            </w:pPr>
            <w:r>
              <w:rPr>
                <w:b/>
                <w:sz w:val="15"/>
              </w:rPr>
              <w:t>Wartości pieniężne</w:t>
            </w:r>
          </w:p>
        </w:tc>
        <w:tc>
          <w:tcPr>
            <w:tcW w:w="28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8C3185">
            <w:pPr>
              <w:spacing w:after="0"/>
            </w:pPr>
            <w:r>
              <w:rPr>
                <w:b/>
                <w:sz w:val="15"/>
              </w:rPr>
              <w:t>wartość nominalna / pierwsze ryzyko</w:t>
            </w:r>
          </w:p>
        </w:tc>
        <w:tc>
          <w:tcPr>
            <w:tcW w:w="243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29B5D6">
            <w:pPr>
              <w:spacing w:after="0"/>
            </w:pPr>
            <w:r>
              <w:rPr>
                <w:b/>
                <w:sz w:val="15"/>
              </w:rPr>
              <w:t>50 000,00 zł</w:t>
            </w:r>
          </w:p>
        </w:tc>
      </w:tr>
      <w:tr w14:paraId="19EE5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13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B2F741">
            <w:pPr>
              <w:spacing w:after="0"/>
            </w:pPr>
            <w:r>
              <w:rPr>
                <w:b/>
                <w:sz w:val="15"/>
              </w:rPr>
              <w:t>Mienie osób trzecich</w:t>
            </w:r>
          </w:p>
        </w:tc>
        <w:tc>
          <w:tcPr>
            <w:tcW w:w="289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661A30">
            <w:pPr>
              <w:spacing w:after="0"/>
            </w:pPr>
            <w:r>
              <w:rPr>
                <w:b/>
                <w:sz w:val="15"/>
              </w:rPr>
              <w:t>wartość rzeczywista</w:t>
            </w:r>
          </w:p>
        </w:tc>
        <w:tc>
          <w:tcPr>
            <w:tcW w:w="2438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2D5595">
            <w:pPr>
              <w:spacing w:after="0"/>
            </w:pPr>
            <w:r>
              <w:rPr>
                <w:b/>
                <w:sz w:val="15"/>
              </w:rPr>
              <w:t>224 000,00 zł</w:t>
            </w:r>
          </w:p>
        </w:tc>
      </w:tr>
      <w:tr w14:paraId="5FA2B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59F873">
            <w:pPr>
              <w:spacing w:after="0"/>
            </w:pPr>
            <w:r>
              <w:rPr>
                <w:b/>
                <w:sz w:val="15"/>
              </w:rPr>
              <w:t>Mienie pracowników</w:t>
            </w:r>
          </w:p>
        </w:tc>
        <w:tc>
          <w:tcPr>
            <w:tcW w:w="28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691D59">
            <w:pPr>
              <w:spacing w:after="0"/>
            </w:pPr>
            <w:r>
              <w:rPr>
                <w:b/>
                <w:sz w:val="15"/>
              </w:rPr>
              <w:t>wartość rzeczywista / pierwsze ryzyko</w:t>
            </w:r>
          </w:p>
        </w:tc>
        <w:tc>
          <w:tcPr>
            <w:tcW w:w="243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06445C">
            <w:pPr>
              <w:spacing w:after="0"/>
            </w:pPr>
            <w:r>
              <w:rPr>
                <w:b/>
                <w:sz w:val="15"/>
              </w:rPr>
              <w:t>204 000,00 zł</w:t>
            </w:r>
          </w:p>
        </w:tc>
      </w:tr>
      <w:tr w14:paraId="20423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13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E13A7F">
            <w:pPr>
              <w:spacing w:after="0"/>
            </w:pPr>
            <w:r>
              <w:rPr>
                <w:b/>
                <w:sz w:val="15"/>
              </w:rPr>
              <w:t>RAZEM</w:t>
            </w:r>
          </w:p>
        </w:tc>
        <w:tc>
          <w:tcPr>
            <w:tcW w:w="289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1C8C6E">
            <w:pPr>
              <w:spacing w:after="0"/>
            </w:pPr>
          </w:p>
        </w:tc>
        <w:tc>
          <w:tcPr>
            <w:tcW w:w="2438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6FCF99">
            <w:pPr>
              <w:spacing w:after="0"/>
            </w:pPr>
            <w:r>
              <w:rPr>
                <w:b/>
                <w:sz w:val="15"/>
              </w:rPr>
              <w:t>141 749 039,52 zł</w:t>
            </w:r>
          </w:p>
        </w:tc>
      </w:tr>
    </w:tbl>
    <w:p w14:paraId="4D795C62">
      <w:pPr>
        <w:spacing w:after="0"/>
      </w:pPr>
    </w:p>
    <w:p w14:paraId="4FB2113B">
      <w:pPr>
        <w:rPr>
          <w:lang w:val="pl-PL"/>
        </w:rPr>
      </w:pPr>
      <w:r>
        <w:rPr>
          <w:lang w:val="pl-PL"/>
        </w:rPr>
        <w:t xml:space="preserve">Wartość odtworzeniową stosuje się do siedziby przy ul. Marcinkowskiego 2–4, hali przy ul. Sudeckiej 23, nieruchomości przy ul. Ogrodowej 4 oraz kortów tenisowych przy ul. Sudeckiej 23. Pozostałe pozycje są ubezpieczane według wskazanej w arkuszu wartości księgowej brutto lub innej podstawy. </w:t>
      </w:r>
    </w:p>
    <w:p w14:paraId="36AD05C1">
      <w:pPr>
        <w:pStyle w:val="3"/>
        <w:rPr>
          <w:lang w:val="pl-PL"/>
        </w:rPr>
      </w:pPr>
      <w:r>
        <w:rPr>
          <w:lang w:val="pl-PL"/>
        </w:rPr>
        <w:t>5.2. Przedmiot, miejsca i sytuacje objęte ochroną</w:t>
      </w:r>
    </w:p>
    <w:p w14:paraId="3020E92A">
      <w:pPr>
        <w:pStyle w:val="23"/>
        <w:jc w:val="both"/>
        <w:rPr>
          <w:lang w:val="pl-PL"/>
        </w:rPr>
      </w:pPr>
      <w:r>
        <w:rPr>
          <w:lang w:val="pl-PL"/>
        </w:rPr>
        <w:t>budynki, budowle, lokale, stałe elementy, instalacje, przyłącza, infrastrukturę techniczną oraz małą architekturę, w tym drogi, place, parkingi, ogrodzenia, bramy, szlabany, obiekty sportowe i rekreacyjne, sieci, monitoring, instalacje fotowoltaiczne i inne składniki tworzące funkcjonalną całość z obiektem;</w:t>
      </w:r>
    </w:p>
    <w:p w14:paraId="641E5022">
      <w:pPr>
        <w:pStyle w:val="23"/>
        <w:jc w:val="both"/>
        <w:rPr>
          <w:lang w:val="pl-PL"/>
        </w:rPr>
      </w:pPr>
      <w:r>
        <w:rPr>
          <w:lang w:val="pl-PL"/>
        </w:rPr>
        <w:t>maszyny, urządzenia, wyposażenie, środki obrotowe, nakłady inwestycyjne, niskocenne składniki, wartości pieniężne, mienie osób trzecich, mienie pracowników oraz inne kategorie wskazane w wykazie;</w:t>
      </w:r>
    </w:p>
    <w:p w14:paraId="3AD684FC">
      <w:pPr>
        <w:pStyle w:val="23"/>
        <w:jc w:val="both"/>
        <w:rPr>
          <w:lang w:val="pl-PL"/>
        </w:rPr>
      </w:pPr>
      <w:r>
        <w:rPr>
          <w:lang w:val="pl-PL"/>
        </w:rPr>
        <w:t>mienie pozostające w posiadaniu samoistnym lub zależnym, przyjęte w najem, dzierżawę, leasing, użyczenie, dozór, przechowanie, zarząd lub na podstawie innego tytułu, jeżeli ubezpieczony ponosi ryzyko jego utraty albo ma obowiązek ubezpieczenia;</w:t>
      </w:r>
    </w:p>
    <w:p w14:paraId="51E77DF1">
      <w:pPr>
        <w:pStyle w:val="23"/>
        <w:jc w:val="both"/>
        <w:rPr>
          <w:lang w:val="pl-PL"/>
        </w:rPr>
      </w:pPr>
      <w:r>
        <w:rPr>
          <w:lang w:val="pl-PL"/>
        </w:rPr>
        <w:t>mienie przemieszczane pomiędzy lokalizacjami, w transporcie wewnętrznym, podczas montażu i demontażu, a także zamontowane na lub w pojazdach;</w:t>
      </w:r>
    </w:p>
    <w:p w14:paraId="2AD81F9F">
      <w:pPr>
        <w:pStyle w:val="23"/>
        <w:jc w:val="both"/>
        <w:rPr>
          <w:lang w:val="pl-PL"/>
        </w:rPr>
      </w:pPr>
      <w:r>
        <w:rPr>
          <w:lang w:val="pl-PL"/>
        </w:rPr>
        <w:t>mienie czasowo składowane, wyłączone z eksploatacji, nieużytkowane, remontowane, testowane albo znajdujące się w naprawie, konserwacji, czyszczeniu lub przeglądzie, również poza stałą lokalizacją;</w:t>
      </w:r>
    </w:p>
    <w:p w14:paraId="409CBC32">
      <w:pPr>
        <w:pStyle w:val="23"/>
        <w:jc w:val="both"/>
        <w:rPr>
          <w:lang w:val="pl-PL"/>
        </w:rPr>
      </w:pPr>
      <w:r>
        <w:rPr>
          <w:lang w:val="pl-PL"/>
        </w:rPr>
        <w:t>mienie zainstalowane na zewnątrz, bezpośrednio na podłożu lub podłodze, poniżej poziomu gruntu, a także sieci i instalacje podziemne oraz napowietrzne należące do ubezpieczonego lub przez niego użytkowane;</w:t>
      </w:r>
    </w:p>
    <w:p w14:paraId="563CAF27">
      <w:pPr>
        <w:pStyle w:val="23"/>
        <w:jc w:val="both"/>
        <w:rPr>
          <w:lang w:val="pl-PL"/>
        </w:rPr>
      </w:pPr>
      <w:r>
        <w:rPr>
          <w:lang w:val="pl-PL"/>
        </w:rPr>
        <w:t>elementy składowe kompleksów i pozycji zbiorczych, nawet jeżeli nie zostały odrębnie wykazane w ewidencji, o ile ich wartość mieści się w zadeklarowanej sumie;</w:t>
      </w:r>
    </w:p>
    <w:p w14:paraId="2A7C2498">
      <w:pPr>
        <w:pStyle w:val="23"/>
        <w:jc w:val="both"/>
        <w:rPr>
          <w:lang w:val="pl-PL"/>
        </w:rPr>
      </w:pPr>
      <w:r>
        <w:rPr>
          <w:lang w:val="pl-PL"/>
        </w:rPr>
        <w:t>pojazdy, maszyny samojezdne, jednostki pływające i urządzenia niepodlegające obowiązkowemu ubezpieczeniu komunikacyjnemu — w zakresie szkód majątkowych podczas postoju lub składowania, bez zastępowania ubezpieczenia casco.</w:t>
      </w:r>
    </w:p>
    <w:p w14:paraId="42C43D27">
      <w:pPr>
        <w:jc w:val="both"/>
        <w:rPr>
          <w:lang w:val="pl-PL"/>
        </w:rPr>
      </w:pPr>
      <w:r>
        <w:rPr>
          <w:lang w:val="pl-PL"/>
        </w:rPr>
        <w:t>Miejscem ubezpieczenia są lokalizacje wskazane w arkuszu danych oraz pozostałe miejsca na terytorium RP, w których mienie znajduje się zgodnie z jego przeznaczeniem, zawartą umową lub w związku z naprawą, serwisem, przechowaniem albo działalnością ubezpieczonego, z uwzględnieniem limitów dla lokalizacji nowych i nienazwanych.</w:t>
      </w:r>
    </w:p>
    <w:p w14:paraId="6DA5EBFF">
      <w:pPr>
        <w:pStyle w:val="3"/>
        <w:rPr>
          <w:lang w:val="pl-PL"/>
        </w:rPr>
      </w:pPr>
      <w:r>
        <w:rPr>
          <w:lang w:val="pl-PL"/>
        </w:rPr>
        <w:t>5.3. Zakres all risks</w:t>
      </w:r>
    </w:p>
    <w:p w14:paraId="78FC3606">
      <w:pPr>
        <w:jc w:val="both"/>
      </w:pPr>
      <w:r>
        <w:rPr>
          <w:lang w:val="pl-PL"/>
        </w:rPr>
        <w:t xml:space="preserve">Ubezpieczyciel odpowiada za nagłą, przypadkową i niezależną od woli ubezpieczonego utratę, zniszczenie lub uszkodzenie mienia. Standardowe wyłączenia OWU mogą mieć zastosowanie tylko wtedy, gdy nie wyłączają ryzyka, kosztu lub klauzuli wprost objętych OPZ. Dopuszcza się w szczególności wyłączenia wojny, reakcji jądrowej, konfiskaty, umyślnego działania reprezentantów, stopniowego zużycia jako wyłącznej przyczyny oraz szkód cybernetycznych niemających postaci szkody materialnej; szkody następcze po awarii, wadzie lub zużyciu pozostają objęte, jeżeli same nie są wyłączone. </w:t>
      </w:r>
      <w:r>
        <w:t>Zakres obejmuje w szczególności:</w:t>
      </w:r>
    </w:p>
    <w:p w14:paraId="45AF24D6">
      <w:pPr>
        <w:pStyle w:val="23"/>
        <w:jc w:val="both"/>
        <w:rPr>
          <w:lang w:val="pl-PL"/>
        </w:rPr>
      </w:pPr>
      <w:r>
        <w:rPr>
          <w:lang w:val="pl-PL"/>
        </w:rPr>
        <w:t>pożar, przypalenie, osmalenie, dym, sadzę, eksplozję i implozję;</w:t>
      </w:r>
    </w:p>
    <w:p w14:paraId="56B6682C">
      <w:pPr>
        <w:pStyle w:val="23"/>
        <w:jc w:val="both"/>
        <w:rPr>
          <w:lang w:val="pl-PL"/>
        </w:rPr>
      </w:pPr>
      <w:r>
        <w:rPr>
          <w:lang w:val="pl-PL"/>
        </w:rPr>
        <w:t>bezpośrednie i pośrednie uderzenie pioruna, przepięcia, zwarcia i inne zjawiska elektryczne;</w:t>
      </w:r>
    </w:p>
    <w:p w14:paraId="27FC58FF">
      <w:pPr>
        <w:pStyle w:val="23"/>
        <w:jc w:val="both"/>
        <w:rPr>
          <w:lang w:val="pl-PL"/>
        </w:rPr>
      </w:pPr>
      <w:r>
        <w:rPr>
          <w:lang w:val="pl-PL"/>
        </w:rPr>
        <w:t>upadek statku powietrznego, drona, części lub ładunku, huk ponaddźwiękowy;</w:t>
      </w:r>
    </w:p>
    <w:p w14:paraId="2C2EE767">
      <w:pPr>
        <w:pStyle w:val="23"/>
        <w:jc w:val="both"/>
        <w:rPr>
          <w:lang w:val="pl-PL"/>
        </w:rPr>
      </w:pPr>
      <w:r>
        <w:rPr>
          <w:lang w:val="pl-PL"/>
        </w:rPr>
        <w:t>huragan od 10 m/s, silny wiatr, grad, deszcz nawalny, śnieg, lód, mróz i lawinę;</w:t>
      </w:r>
    </w:p>
    <w:p w14:paraId="48D7504B">
      <w:pPr>
        <w:pStyle w:val="23"/>
        <w:jc w:val="both"/>
        <w:rPr>
          <w:lang w:val="pl-PL"/>
        </w:rPr>
      </w:pPr>
      <w:r>
        <w:rPr>
          <w:lang w:val="pl-PL"/>
        </w:rPr>
        <w:t>powódź, spływ wód po stokach, napór wody, cofnięcie kanalizacji oraz szkody w mieniu poniżej poziomu gruntu;</w:t>
      </w:r>
    </w:p>
    <w:p w14:paraId="031045FD">
      <w:pPr>
        <w:pStyle w:val="23"/>
        <w:jc w:val="both"/>
        <w:rPr>
          <w:lang w:val="pl-PL"/>
        </w:rPr>
      </w:pPr>
      <w:r>
        <w:rPr>
          <w:lang w:val="pl-PL"/>
        </w:rPr>
        <w:t>zalanie z instalacji, urządzeń, zbiorników, akwarium, instalacji gaśniczych, przez osoby trzecie oraz przez nieszczelności budynku;</w:t>
      </w:r>
    </w:p>
    <w:p w14:paraId="20AAAAB0">
      <w:pPr>
        <w:pStyle w:val="23"/>
        <w:jc w:val="both"/>
        <w:rPr>
          <w:lang w:val="pl-PL"/>
        </w:rPr>
      </w:pPr>
      <w:r>
        <w:rPr>
          <w:lang w:val="pl-PL"/>
        </w:rPr>
        <w:t>osuwanie, zapadanie i trzęsienie ziemi;</w:t>
      </w:r>
    </w:p>
    <w:p w14:paraId="5032ECFF">
      <w:pPr>
        <w:pStyle w:val="23"/>
        <w:jc w:val="both"/>
        <w:rPr>
          <w:lang w:val="pl-PL"/>
        </w:rPr>
      </w:pPr>
      <w:r>
        <w:rPr>
          <w:lang w:val="pl-PL"/>
        </w:rPr>
        <w:t>uderzenie pojazdu własnego lub obcego, jednostki pływającej, upadek drzew, budynków i budowli;</w:t>
      </w:r>
    </w:p>
    <w:p w14:paraId="5D73072E">
      <w:pPr>
        <w:pStyle w:val="23"/>
        <w:jc w:val="both"/>
        <w:rPr>
          <w:lang w:val="pl-PL"/>
        </w:rPr>
      </w:pPr>
      <w:r>
        <w:rPr>
          <w:lang w:val="pl-PL"/>
        </w:rPr>
        <w:t>dewastację, graffiti, kradzież z włamaniem, rabunek, kradzież zwykłą oraz szkody w zabezpieczeniach;</w:t>
      </w:r>
    </w:p>
    <w:p w14:paraId="71D31C5B">
      <w:pPr>
        <w:pStyle w:val="23"/>
        <w:jc w:val="both"/>
        <w:rPr>
          <w:lang w:val="pl-PL"/>
        </w:rPr>
      </w:pPr>
      <w:r>
        <w:rPr>
          <w:lang w:val="pl-PL"/>
        </w:rPr>
        <w:t>awarie i uszkodzenia mechaniczne, elektryczne i technologiczne w limitach wskazanych w OPZ;</w:t>
      </w:r>
    </w:p>
    <w:p w14:paraId="5587DF67">
      <w:pPr>
        <w:pStyle w:val="23"/>
        <w:jc w:val="both"/>
        <w:rPr>
          <w:lang w:val="pl-PL"/>
        </w:rPr>
      </w:pPr>
      <w:r>
        <w:rPr>
          <w:lang w:val="pl-PL"/>
        </w:rPr>
        <w:t>katastrofę budowlaną, terroryzm, strajki, rozruchy i zamieszki w limitach wskazanych w OPZ;</w:t>
      </w:r>
    </w:p>
    <w:p w14:paraId="13E8E6D8">
      <w:pPr>
        <w:pStyle w:val="23"/>
        <w:jc w:val="both"/>
        <w:rPr>
          <w:lang w:val="pl-PL"/>
        </w:rPr>
      </w:pPr>
      <w:r>
        <w:rPr>
          <w:lang w:val="pl-PL"/>
        </w:rPr>
        <w:t>szkody powstałe podczas remontu, konserwacji, naprawy, przeglądu, czyszczenia, montażu, demontażu i testów wykonywanych przez pracowników albo podmioty zewnętrzne;</w:t>
      </w:r>
    </w:p>
    <w:p w14:paraId="3C7A2B9F">
      <w:pPr>
        <w:pStyle w:val="23"/>
        <w:jc w:val="both"/>
        <w:rPr>
          <w:lang w:val="pl-PL"/>
        </w:rPr>
      </w:pPr>
      <w:r>
        <w:rPr>
          <w:lang w:val="pl-PL"/>
        </w:rPr>
        <w:t>szkody wyrządzone przez zwierzęta, ptaki i gryzonie oraz szkody spowodowane brakiem lub przerwą w dostawie mediów — przy czym wyłączenie szkód z przerwy w dostawie może dotyczyć wyłącznie mienia, które nie korzysta z danego medium;</w:t>
      </w:r>
    </w:p>
    <w:p w14:paraId="6740AF89">
      <w:pPr>
        <w:pStyle w:val="23"/>
        <w:jc w:val="both"/>
        <w:rPr>
          <w:lang w:val="pl-PL"/>
        </w:rPr>
      </w:pPr>
      <w:r>
        <w:rPr>
          <w:lang w:val="pl-PL"/>
        </w:rPr>
        <w:t>szkody w wartościach pieniężnych podczas przechowywania, transportu, kradzieży z włamaniem i rabunku, w granicach zadeklarowanej sumy;</w:t>
      </w:r>
    </w:p>
    <w:p w14:paraId="56D7BDF8">
      <w:pPr>
        <w:pStyle w:val="23"/>
        <w:jc w:val="both"/>
        <w:rPr>
          <w:lang w:val="pl-PL"/>
        </w:rPr>
      </w:pPr>
      <w:r>
        <w:rPr>
          <w:lang w:val="pl-PL"/>
        </w:rPr>
        <w:t>skażenie lub zanieczyszczenie będące następstwem objętego zdarzenia, szkody podczas akcji ratowniczej oraz celowe koszty zapobieżenia szkodzie, nawet jeżeli działania okazały się bezskuteczne;</w:t>
      </w:r>
    </w:p>
    <w:p w14:paraId="32307879">
      <w:pPr>
        <w:pStyle w:val="23"/>
        <w:jc w:val="both"/>
        <w:rPr>
          <w:lang w:val="pl-PL"/>
        </w:rPr>
      </w:pPr>
      <w:r>
        <w:rPr>
          <w:lang w:val="pl-PL"/>
        </w:rPr>
        <w:t>koszty ratowania, zabezpieczenia, dozoru, uprzątnięcia, rozbiórki, demontażu i ponownego montażu, transportu, składowania, utylizacji, ekspertyz i odtworzenia dokumentacji.</w:t>
      </w:r>
    </w:p>
    <w:p w14:paraId="03AE1EA1">
      <w:pPr>
        <w:jc w:val="both"/>
        <w:rPr>
          <w:lang w:val="pl-PL"/>
        </w:rPr>
      </w:pPr>
      <w:r>
        <w:rPr>
          <w:lang w:val="pl-PL"/>
        </w:rPr>
        <w:t>Dla ryzyka powodzi nie dopuszcza się ograniczenia terytorialnego w obrębie miejsc objętych ubezpieczeniem. Za jedno zdarzenie powodziowe uważa się także zalanie przez wodę przenoszącą przedmioty, spływającą po zboczach lub podnoszącą się jako woda gruntowa w bezpośrednim związku z powodzią. Wody gruntowe bez bezpośredniego związku z powodzią podlegają odrębnemu limitowi.</w:t>
      </w:r>
    </w:p>
    <w:p w14:paraId="19097D3B">
      <w:pPr>
        <w:jc w:val="both"/>
        <w:rPr>
          <w:lang w:val="pl-PL"/>
        </w:rPr>
      </w:pPr>
      <w:r>
        <w:rPr>
          <w:lang w:val="pl-PL"/>
        </w:rPr>
        <w:t>Ubezpieczyciel uznaje za wystarczające istniejące i ujawnione zabezpieczenia przeciwpożarowe, przeciwkradzieżowe i przepięciowe oraz sposób zamontowania mienia zewnętrznego. Nie wyłącza to obowiązku utrzymania zabezpieczeń i przeglądów wymaganych bezwzględnie obowiązującym prawem.</w:t>
      </w:r>
    </w:p>
    <w:p w14:paraId="0E35E14F">
      <w:pPr>
        <w:pStyle w:val="3"/>
        <w:rPr>
          <w:lang w:val="pl-PL"/>
        </w:rPr>
      </w:pPr>
      <w:r>
        <w:rPr>
          <w:lang w:val="pl-PL"/>
        </w:rPr>
        <w:t>5.4. Limity obligatoryjne</w:t>
      </w:r>
    </w:p>
    <w:p w14:paraId="2D471B98">
      <w:pPr>
        <w:rPr>
          <w:lang w:val="pl-PL"/>
        </w:rPr>
      </w:pPr>
      <w:r>
        <w:rPr>
          <w:lang w:val="pl-PL"/>
        </w:rPr>
        <w:t>Poniższe limity są wspólne dla wszystkich lokalizacji i odnawiają się na każdy 12-miesięczny okres: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6"/>
        <w:gridCol w:w="2891"/>
      </w:tblGrid>
      <w:tr w14:paraId="5DF15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576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3B47387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Ryzyko / koszt</w:t>
            </w:r>
          </w:p>
        </w:tc>
        <w:tc>
          <w:tcPr>
            <w:tcW w:w="2891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65C384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Limit</w:t>
            </w:r>
          </w:p>
        </w:tc>
      </w:tr>
      <w:tr w14:paraId="3492D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4EAEF3">
            <w:pPr>
              <w:spacing w:after="0"/>
            </w:pPr>
            <w:r>
              <w:rPr>
                <w:sz w:val="15"/>
              </w:rPr>
              <w:t>Terroryzm</w:t>
            </w:r>
          </w:p>
        </w:tc>
        <w:tc>
          <w:tcPr>
            <w:tcW w:w="28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4F20D7">
            <w:pPr>
              <w:spacing w:after="0"/>
            </w:pPr>
            <w:r>
              <w:rPr>
                <w:sz w:val="15"/>
              </w:rPr>
              <w:t>10 000 000 zł</w:t>
            </w:r>
          </w:p>
        </w:tc>
      </w:tr>
      <w:tr w14:paraId="32EA7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C7BE3D">
            <w:pPr>
              <w:spacing w:after="0"/>
            </w:pPr>
            <w:r>
              <w:rPr>
                <w:sz w:val="15"/>
              </w:rPr>
              <w:t>Strajki, rozruchy, zamieszki</w:t>
            </w:r>
          </w:p>
        </w:tc>
        <w:tc>
          <w:tcPr>
            <w:tcW w:w="289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4E5DFF">
            <w:pPr>
              <w:spacing w:after="0"/>
            </w:pPr>
            <w:r>
              <w:rPr>
                <w:sz w:val="15"/>
              </w:rPr>
              <w:t>10 000 000 zł</w:t>
            </w:r>
          </w:p>
        </w:tc>
      </w:tr>
      <w:tr w14:paraId="735B3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60F01F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Zalanie przez nieszczelny dach, rynny, okna lub otwory</w:t>
            </w:r>
          </w:p>
        </w:tc>
        <w:tc>
          <w:tcPr>
            <w:tcW w:w="28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8E364B">
            <w:pPr>
              <w:spacing w:after="0"/>
            </w:pPr>
            <w:r>
              <w:rPr>
                <w:sz w:val="15"/>
              </w:rPr>
              <w:t>500 000 zł</w:t>
            </w:r>
          </w:p>
        </w:tc>
      </w:tr>
      <w:tr w14:paraId="741AF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B637FD">
            <w:pPr>
              <w:spacing w:after="0"/>
            </w:pPr>
            <w:r>
              <w:rPr>
                <w:sz w:val="15"/>
              </w:rPr>
              <w:t>Dewastacja / graffiti</w:t>
            </w:r>
          </w:p>
        </w:tc>
        <w:tc>
          <w:tcPr>
            <w:tcW w:w="289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78D81A">
            <w:pPr>
              <w:spacing w:after="0"/>
            </w:pPr>
            <w:r>
              <w:rPr>
                <w:sz w:val="15"/>
              </w:rPr>
              <w:t>500 000 zł / 30 000 zł</w:t>
            </w:r>
          </w:p>
        </w:tc>
      </w:tr>
      <w:tr w14:paraId="427C4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E33496">
            <w:pPr>
              <w:spacing w:after="0"/>
            </w:pPr>
            <w:r>
              <w:rPr>
                <w:sz w:val="15"/>
              </w:rPr>
              <w:t>Przepięcia i zjawiska elektryczne</w:t>
            </w:r>
          </w:p>
        </w:tc>
        <w:tc>
          <w:tcPr>
            <w:tcW w:w="28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E3A29E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1 000 000 zł; bezpośredni piorun do pełnej sumy</w:t>
            </w:r>
          </w:p>
        </w:tc>
      </w:tr>
      <w:tr w14:paraId="2789A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7E8547">
            <w:pPr>
              <w:spacing w:after="0"/>
            </w:pPr>
            <w:r>
              <w:rPr>
                <w:sz w:val="15"/>
              </w:rPr>
              <w:t>Katastrofa budowlana</w:t>
            </w:r>
          </w:p>
        </w:tc>
        <w:tc>
          <w:tcPr>
            <w:tcW w:w="289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B96EEF">
            <w:pPr>
              <w:spacing w:after="0"/>
            </w:pPr>
            <w:r>
              <w:rPr>
                <w:sz w:val="15"/>
              </w:rPr>
              <w:t>10 000 000 zł</w:t>
            </w:r>
          </w:p>
        </w:tc>
      </w:tr>
      <w:tr w14:paraId="5685C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1AD8A5">
            <w:pPr>
              <w:spacing w:after="0"/>
            </w:pPr>
            <w:r>
              <w:rPr>
                <w:sz w:val="15"/>
              </w:rPr>
              <w:t>Prace remontowo-budowlane</w:t>
            </w:r>
          </w:p>
        </w:tc>
        <w:tc>
          <w:tcPr>
            <w:tcW w:w="28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345898">
            <w:pPr>
              <w:spacing w:after="0"/>
            </w:pPr>
            <w:r>
              <w:rPr>
                <w:sz w:val="15"/>
              </w:rPr>
              <w:t>1 000 000 zł; wspólny z elektroniką</w:t>
            </w:r>
          </w:p>
        </w:tc>
      </w:tr>
      <w:tr w14:paraId="4DC60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5BEA99">
            <w:pPr>
              <w:spacing w:after="0"/>
            </w:pPr>
            <w:r>
              <w:rPr>
                <w:sz w:val="15"/>
              </w:rPr>
              <w:t>Powódź</w:t>
            </w:r>
          </w:p>
        </w:tc>
        <w:tc>
          <w:tcPr>
            <w:tcW w:w="289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6086F2">
            <w:pPr>
              <w:spacing w:after="0"/>
            </w:pPr>
            <w:r>
              <w:rPr>
                <w:sz w:val="15"/>
              </w:rPr>
              <w:t>7 500 000 zł</w:t>
            </w:r>
          </w:p>
        </w:tc>
      </w:tr>
      <w:tr w14:paraId="1A54D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5DA46C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Wody gruntowe bez bezpośredniego związku z powodzią</w:t>
            </w:r>
          </w:p>
        </w:tc>
        <w:tc>
          <w:tcPr>
            <w:tcW w:w="28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52C34A">
            <w:pPr>
              <w:spacing w:after="0"/>
            </w:pPr>
            <w:r>
              <w:rPr>
                <w:sz w:val="15"/>
              </w:rPr>
              <w:t>1 000 000 zł</w:t>
            </w:r>
          </w:p>
        </w:tc>
      </w:tr>
      <w:tr w14:paraId="680E0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41778B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Szyby i inne przedmioty szklane</w:t>
            </w:r>
          </w:p>
        </w:tc>
        <w:tc>
          <w:tcPr>
            <w:tcW w:w="289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A83A5E">
            <w:pPr>
              <w:spacing w:after="0"/>
            </w:pPr>
            <w:r>
              <w:rPr>
                <w:sz w:val="15"/>
              </w:rPr>
              <w:t>50 000 zł</w:t>
            </w:r>
          </w:p>
        </w:tc>
      </w:tr>
      <w:tr w14:paraId="6E41E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20A69C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Koszty estetyczne szkód w szkle</w:t>
            </w:r>
          </w:p>
        </w:tc>
        <w:tc>
          <w:tcPr>
            <w:tcW w:w="28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E2EF49">
            <w:pPr>
              <w:spacing w:after="0"/>
            </w:pPr>
            <w:r>
              <w:rPr>
                <w:sz w:val="15"/>
              </w:rPr>
              <w:t>10 000 zł</w:t>
            </w:r>
          </w:p>
        </w:tc>
      </w:tr>
      <w:tr w14:paraId="12FE4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5A00AD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Koszty dodatkowe szkód w szkle</w:t>
            </w:r>
          </w:p>
        </w:tc>
        <w:tc>
          <w:tcPr>
            <w:tcW w:w="289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C8E092">
            <w:pPr>
              <w:spacing w:after="0"/>
            </w:pPr>
            <w:r>
              <w:rPr>
                <w:sz w:val="15"/>
              </w:rPr>
              <w:t>20 000 zł</w:t>
            </w:r>
          </w:p>
        </w:tc>
      </w:tr>
      <w:tr w14:paraId="1546E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3FE32E">
            <w:pPr>
              <w:spacing w:after="0"/>
            </w:pPr>
            <w:r>
              <w:rPr>
                <w:sz w:val="15"/>
              </w:rPr>
              <w:t>Zamarznięcie instalacji / mróz</w:t>
            </w:r>
          </w:p>
        </w:tc>
        <w:tc>
          <w:tcPr>
            <w:tcW w:w="28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8E482C">
            <w:pPr>
              <w:spacing w:after="0"/>
            </w:pPr>
            <w:r>
              <w:rPr>
                <w:sz w:val="15"/>
              </w:rPr>
              <w:t>300 000 zł</w:t>
            </w:r>
          </w:p>
        </w:tc>
      </w:tr>
      <w:tr w14:paraId="75ACE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6D7CE1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Kradzież z włamaniem i rabunek</w:t>
            </w:r>
          </w:p>
        </w:tc>
        <w:tc>
          <w:tcPr>
            <w:tcW w:w="289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7CEFFB">
            <w:pPr>
              <w:spacing w:after="0"/>
            </w:pPr>
            <w:r>
              <w:rPr>
                <w:sz w:val="15"/>
              </w:rPr>
              <w:t>1 000 000 zł</w:t>
            </w:r>
          </w:p>
        </w:tc>
      </w:tr>
      <w:tr w14:paraId="1BBB5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75E57A">
            <w:pPr>
              <w:spacing w:after="0"/>
            </w:pPr>
            <w:r>
              <w:rPr>
                <w:sz w:val="15"/>
              </w:rPr>
              <w:t>Kradzież zwykła</w:t>
            </w:r>
          </w:p>
        </w:tc>
        <w:tc>
          <w:tcPr>
            <w:tcW w:w="28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209B9A">
            <w:pPr>
              <w:spacing w:after="0"/>
            </w:pPr>
            <w:r>
              <w:rPr>
                <w:sz w:val="15"/>
              </w:rPr>
              <w:t>25 000 zł</w:t>
            </w:r>
          </w:p>
        </w:tc>
      </w:tr>
      <w:tr w14:paraId="33131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A4F458">
            <w:pPr>
              <w:spacing w:after="0"/>
            </w:pPr>
            <w:r>
              <w:rPr>
                <w:sz w:val="15"/>
              </w:rPr>
              <w:t>Naprawa zabezpieczeń po kradzieży</w:t>
            </w:r>
          </w:p>
        </w:tc>
        <w:tc>
          <w:tcPr>
            <w:tcW w:w="289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56E3F7">
            <w:pPr>
              <w:spacing w:after="0"/>
            </w:pPr>
            <w:r>
              <w:rPr>
                <w:sz w:val="15"/>
              </w:rPr>
              <w:t>50 000 zł</w:t>
            </w:r>
          </w:p>
        </w:tc>
      </w:tr>
      <w:tr w14:paraId="0D26C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2E7631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Uszkodzenia maszyn i urządzeń</w:t>
            </w:r>
          </w:p>
        </w:tc>
        <w:tc>
          <w:tcPr>
            <w:tcW w:w="289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F2105F">
            <w:pPr>
              <w:spacing w:after="0"/>
            </w:pPr>
            <w:r>
              <w:rPr>
                <w:sz w:val="15"/>
              </w:rPr>
              <w:t>200 000 zł</w:t>
            </w:r>
          </w:p>
        </w:tc>
      </w:tr>
      <w:tr w14:paraId="19E1A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7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FFA67F">
            <w:pPr>
              <w:spacing w:after="0"/>
            </w:pPr>
            <w:r>
              <w:rPr>
                <w:sz w:val="15"/>
              </w:rPr>
              <w:t>Mienie ruchome podczas przemieszczania</w:t>
            </w:r>
          </w:p>
        </w:tc>
        <w:tc>
          <w:tcPr>
            <w:tcW w:w="289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C9F392">
            <w:pPr>
              <w:spacing w:after="0"/>
            </w:pPr>
            <w:r>
              <w:rPr>
                <w:sz w:val="15"/>
              </w:rPr>
              <w:t>500 000 zł</w:t>
            </w:r>
          </w:p>
        </w:tc>
      </w:tr>
    </w:tbl>
    <w:p w14:paraId="3390478C">
      <w:pPr>
        <w:spacing w:after="0"/>
      </w:pPr>
    </w:p>
    <w:p w14:paraId="35611772">
      <w:pPr>
        <w:jc w:val="both"/>
        <w:rPr>
          <w:lang w:val="pl-PL"/>
        </w:rPr>
      </w:pPr>
      <w:r>
        <w:rPr>
          <w:lang w:val="pl-PL"/>
        </w:rPr>
        <w:t>Jeżeli szkoda objęta limitem jest jednocześnie skutkiem innego zdarzenia objętego do pełnej sumy, stosuje się korzystniejszą dla ubezpieczonego podstawę odpowiedzialności, o ile OPZ nie stanowi wyraźnie inaczej.</w:t>
      </w:r>
    </w:p>
    <w:p w14:paraId="2169863F">
      <w:pPr>
        <w:pStyle w:val="3"/>
      </w:pPr>
      <w:r>
        <w:t>5.5. Franszyzy i udziały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9"/>
        <w:gridCol w:w="4139"/>
      </w:tblGrid>
      <w:tr w14:paraId="0FFE9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32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2A9C99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Zakres</w:t>
            </w:r>
          </w:p>
        </w:tc>
        <w:tc>
          <w:tcPr>
            <w:tcW w:w="413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9488491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Potrącenie</w:t>
            </w:r>
          </w:p>
        </w:tc>
      </w:tr>
      <w:tr w14:paraId="61F3E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14C1B7">
            <w:pPr>
              <w:spacing w:after="0"/>
            </w:pPr>
            <w:r>
              <w:rPr>
                <w:sz w:val="17"/>
              </w:rPr>
              <w:t>Powódź</w:t>
            </w:r>
          </w:p>
        </w:tc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6C57CF">
            <w:pPr>
              <w:spacing w:after="0"/>
              <w:rPr>
                <w:lang w:val="pl-PL"/>
              </w:rPr>
            </w:pPr>
            <w:r>
              <w:rPr>
                <w:sz w:val="17"/>
                <w:lang w:val="pl-PL"/>
              </w:rPr>
              <w:t>udział własny 10% szkody, nie mniej niż 20 000 zł</w:t>
            </w:r>
          </w:p>
        </w:tc>
      </w:tr>
      <w:tr w14:paraId="34498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2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37BD6B">
            <w:pPr>
              <w:spacing w:after="0"/>
            </w:pPr>
            <w:r>
              <w:rPr>
                <w:sz w:val="17"/>
              </w:rPr>
              <w:t>Szyby i przedmioty szklane</w:t>
            </w:r>
          </w:p>
        </w:tc>
        <w:tc>
          <w:tcPr>
            <w:tcW w:w="413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53B7D2">
            <w:pPr>
              <w:spacing w:after="0"/>
            </w:pPr>
            <w:r>
              <w:rPr>
                <w:sz w:val="17"/>
              </w:rPr>
              <w:t>franszyza redukcyjna 50 zł</w:t>
            </w:r>
          </w:p>
        </w:tc>
      </w:tr>
      <w:tr w14:paraId="28C72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33C485">
            <w:pPr>
              <w:spacing w:after="0"/>
            </w:pPr>
            <w:r>
              <w:rPr>
                <w:sz w:val="17"/>
              </w:rPr>
              <w:t>Pozostałe szkody w mieniu</w:t>
            </w:r>
          </w:p>
        </w:tc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393F3D">
            <w:pPr>
              <w:spacing w:after="0"/>
            </w:pPr>
            <w:r>
              <w:rPr>
                <w:sz w:val="17"/>
              </w:rPr>
              <w:t>franszyza redukcyjna 300 zł</w:t>
            </w:r>
          </w:p>
        </w:tc>
      </w:tr>
      <w:tr w14:paraId="133E0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2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446D97">
            <w:pPr>
              <w:spacing w:after="0"/>
            </w:pPr>
            <w:r>
              <w:rPr>
                <w:sz w:val="17"/>
              </w:rPr>
              <w:t>Franszyza integralna</w:t>
            </w:r>
          </w:p>
        </w:tc>
        <w:tc>
          <w:tcPr>
            <w:tcW w:w="413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C3C1BA">
            <w:pPr>
              <w:spacing w:after="0"/>
            </w:pPr>
            <w:r>
              <w:rPr>
                <w:sz w:val="17"/>
              </w:rPr>
              <w:t>brak</w:t>
            </w:r>
          </w:p>
        </w:tc>
      </w:tr>
    </w:tbl>
    <w:p w14:paraId="56742911">
      <w:pPr>
        <w:spacing w:after="0"/>
      </w:pPr>
    </w:p>
    <w:p w14:paraId="64D0CC57">
      <w:pPr>
        <w:pStyle w:val="3"/>
      </w:pPr>
      <w:r>
        <w:t>5.6. Ustalenie odszkodowania</w:t>
      </w:r>
    </w:p>
    <w:p w14:paraId="6D147678">
      <w:pPr>
        <w:pStyle w:val="23"/>
        <w:jc w:val="both"/>
        <w:rPr>
          <w:lang w:val="pl-PL"/>
        </w:rPr>
      </w:pPr>
      <w:r>
        <w:rPr>
          <w:lang w:val="pl-PL"/>
        </w:rPr>
        <w:t>dla mienia w wartości odtworzeniowej – według kosztu naprawy, odbudowy lub zakupu mienia nowego, bez potrącenia zużycia technicznego;</w:t>
      </w:r>
    </w:p>
    <w:p w14:paraId="7AF1C5FE">
      <w:pPr>
        <w:pStyle w:val="23"/>
        <w:jc w:val="both"/>
        <w:rPr>
          <w:lang w:val="pl-PL"/>
        </w:rPr>
      </w:pPr>
      <w:r>
        <w:rPr>
          <w:lang w:val="pl-PL"/>
        </w:rPr>
        <w:t>dla mienia w wartości księgowej brutto – według kosztu naprawy lub odtworzenia, nie więcej niż WKB danego składnika, chyba że przyjęto fakultatywną klauzulę M8;</w:t>
      </w:r>
    </w:p>
    <w:p w14:paraId="24F65563">
      <w:pPr>
        <w:pStyle w:val="23"/>
        <w:jc w:val="both"/>
        <w:rPr>
          <w:lang w:val="pl-PL"/>
        </w:rPr>
      </w:pPr>
      <w:r>
        <w:rPr>
          <w:lang w:val="pl-PL"/>
        </w:rPr>
        <w:t>dla środków obrotowych – według kosztu zakupu lub wytworzenia; dla wartości pieniężnych – nominalnie;</w:t>
      </w:r>
    </w:p>
    <w:p w14:paraId="490E6FE7">
      <w:pPr>
        <w:pStyle w:val="23"/>
        <w:jc w:val="both"/>
        <w:rPr>
          <w:lang w:val="pl-PL"/>
        </w:rPr>
      </w:pPr>
      <w:r>
        <w:rPr>
          <w:lang w:val="pl-PL"/>
        </w:rPr>
        <w:t>jeżeli odtworzenie dotychczasowego rozwiązania jest technologicznie albo ekonomicznie nieuzasadnione, dopuszcza się zakup urządzenia lub zastosowanie technologii o porównywalnej funkcji, do wysokości należnego kosztu odtworzenia i sumy ubezpieczenia;</w:t>
      </w:r>
    </w:p>
    <w:p w14:paraId="79D77B19">
      <w:pPr>
        <w:pStyle w:val="23"/>
        <w:jc w:val="both"/>
        <w:rPr>
          <w:lang w:val="pl-PL"/>
        </w:rPr>
      </w:pPr>
      <w:r>
        <w:rPr>
          <w:lang w:val="pl-PL"/>
        </w:rPr>
        <w:t>zasada proporcji nie ma zastosowania, jeżeli niedoubezpieczenie nie przekracza 20% albo szkoda nie przekracza 20% sumy danej pozycji;</w:t>
      </w:r>
    </w:p>
    <w:p w14:paraId="0B7516D4">
      <w:pPr>
        <w:pStyle w:val="23"/>
        <w:jc w:val="both"/>
        <w:rPr>
          <w:lang w:val="pl-PL"/>
        </w:rPr>
      </w:pPr>
      <w:r>
        <w:rPr>
          <w:lang w:val="pl-PL"/>
        </w:rPr>
        <w:t>koszty zabezpieczenia i ratowania pokrywane są ponad sumę, w granicach limitów;</w:t>
      </w:r>
    </w:p>
    <w:p w14:paraId="34AAE4FC">
      <w:pPr>
        <w:pStyle w:val="23"/>
        <w:jc w:val="both"/>
        <w:rPr>
          <w:lang w:val="pl-PL"/>
        </w:rPr>
      </w:pPr>
      <w:r>
        <w:rPr>
          <w:lang w:val="pl-PL"/>
        </w:rPr>
        <w:t>odszkodowanie nie jest pomniejszane o wartość pozostałości, których ubezpieczony nie może gospodarczo wykorzystać i które pozostawi ubezpieczycielowi.</w:t>
      </w:r>
    </w:p>
    <w:p w14:paraId="25E939B2">
      <w:pPr>
        <w:pStyle w:val="3"/>
      </w:pPr>
      <w:r>
        <w:t>5.7. Klauzule obligatoryjne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633"/>
      </w:tblGrid>
      <w:tr w14:paraId="6A8A1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835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253D2DD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Klauzula</w:t>
            </w:r>
          </w:p>
        </w:tc>
        <w:tc>
          <w:tcPr>
            <w:tcW w:w="6633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3C670B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Minimalna treść</w:t>
            </w:r>
          </w:p>
        </w:tc>
      </w:tr>
      <w:tr w14:paraId="1C0EE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615CF2">
            <w:pPr>
              <w:spacing w:after="0"/>
            </w:pPr>
            <w:r>
              <w:rPr>
                <w:sz w:val="15"/>
              </w:rPr>
              <w:t>Klauzula reprezentantów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3396EE">
            <w:pPr>
              <w:spacing w:after="0"/>
            </w:pPr>
            <w:r>
              <w:rPr>
                <w:sz w:val="15"/>
                <w:lang w:val="pl-PL"/>
              </w:rPr>
              <w:t xml:space="preserve">Za reprezentantów uznaje się wyłącznie członków zarządu i prokurentów. Działania pozostałych osób nie mogą być utożsamiane z działaniem reprezentantów. </w:t>
            </w:r>
            <w:r>
              <w:rPr>
                <w:sz w:val="15"/>
              </w:rPr>
              <w:t>Ochrona obejmuje rażące niedbalstwo, z zastrzeżeniem bezwzględnie obowiązujących przepisów.</w:t>
            </w:r>
          </w:p>
        </w:tc>
      </w:tr>
      <w:tr w14:paraId="6F08B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1CBBAA">
            <w:pPr>
              <w:spacing w:after="0"/>
            </w:pPr>
            <w:r>
              <w:rPr>
                <w:sz w:val="15"/>
              </w:rPr>
              <w:t>Nowe lokalizacje</w:t>
            </w:r>
          </w:p>
        </w:tc>
        <w:tc>
          <w:tcPr>
            <w:tcW w:w="663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6DB52F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Automatyczna ochrona nowych ujawnionych lokalizacji o zbliżonym profilu od chwili przejścia ryzyka; limit 5 000 000 zł.</w:t>
            </w:r>
          </w:p>
        </w:tc>
      </w:tr>
      <w:tr w14:paraId="50838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DF202C">
            <w:pPr>
              <w:spacing w:after="0"/>
            </w:pPr>
            <w:r>
              <w:rPr>
                <w:sz w:val="15"/>
              </w:rPr>
              <w:t>Lokalizacje nienazwane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0C5EA8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Ochrona mienia czasowo znajdującego się w miejscach niewskazanych w wykazie, na terytorium RP; limit 1 000 000 zł.</w:t>
            </w:r>
          </w:p>
        </w:tc>
      </w:tr>
      <w:tr w14:paraId="33238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87C168">
            <w:pPr>
              <w:spacing w:after="0"/>
            </w:pPr>
            <w:r>
              <w:rPr>
                <w:sz w:val="15"/>
              </w:rPr>
              <w:t>Automatyczne pokrycie</w:t>
            </w:r>
          </w:p>
        </w:tc>
        <w:tc>
          <w:tcPr>
            <w:tcW w:w="663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12F9D8">
            <w:pPr>
              <w:spacing w:after="0"/>
            </w:pPr>
            <w:r>
              <w:rPr>
                <w:sz w:val="15"/>
                <w:lang w:val="pl-PL"/>
              </w:rPr>
              <w:t xml:space="preserve">Nowo nabyte mienie, inwestycje, nakłady, leasing, najem i modernizacje od dnia przejścia ryzyka; limit przyrostu 10 000 000 zł. </w:t>
            </w:r>
            <w:r>
              <w:rPr>
                <w:sz w:val="15"/>
              </w:rPr>
              <w:t>Rozliczenie według stawek z oferty pro rata temporis.</w:t>
            </w:r>
          </w:p>
        </w:tc>
      </w:tr>
      <w:tr w14:paraId="4767F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9B7100">
            <w:pPr>
              <w:spacing w:after="0"/>
            </w:pPr>
            <w:r>
              <w:rPr>
                <w:sz w:val="15"/>
              </w:rPr>
              <w:t>Prace remontowo-budowlane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09EFBD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Szkody w mieniu ubezpieczonym i będącym przedmiotem prac niewymagających pozwolenia na budowę i nienaruszających konstrukcji nośnej; limit 1 000 000 zł.</w:t>
            </w:r>
          </w:p>
        </w:tc>
      </w:tr>
      <w:tr w14:paraId="166F3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8E323E">
            <w:pPr>
              <w:spacing w:after="0"/>
            </w:pPr>
            <w:r>
              <w:rPr>
                <w:sz w:val="15"/>
              </w:rPr>
              <w:t>Katastrofa budowlana</w:t>
            </w:r>
          </w:p>
        </w:tc>
        <w:tc>
          <w:tcPr>
            <w:tcW w:w="663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6275A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Nagłe, niezamierzone zniszczenie obiektu lub jego części w rozumieniu prawa budowlanego, niezależnie od wieku i konstrukcji; limit 10 000 000 zł, o ile szkoda nie jest objęta innym ryzykiem do pełnej sumy.</w:t>
            </w:r>
          </w:p>
        </w:tc>
      </w:tr>
      <w:tr w14:paraId="03171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9049F4">
            <w:pPr>
              <w:spacing w:after="0"/>
            </w:pPr>
            <w:r>
              <w:rPr>
                <w:sz w:val="15"/>
              </w:rPr>
              <w:t>Przepięcia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BD626E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Szkody wskutek niewłaściwych parametrów prądu, zwarcia, zaniku faz, pośredniego pioruna, indukcji i awarii zasilania; limit 1 000 000 zł.</w:t>
            </w:r>
          </w:p>
        </w:tc>
      </w:tr>
      <w:tr w14:paraId="63085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9C5D93">
            <w:pPr>
              <w:spacing w:after="0"/>
            </w:pPr>
            <w:r>
              <w:rPr>
                <w:sz w:val="15"/>
              </w:rPr>
              <w:t>Uszkodzenia maszyn</w:t>
            </w:r>
          </w:p>
        </w:tc>
        <w:tc>
          <w:tcPr>
            <w:tcW w:w="663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F65B27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Nagłe szkody mechaniczne, elektryczne, eksploatacyjne, błędy obsługi i wady ujawnione po gwarancji; limit 200 000 zł.</w:t>
            </w:r>
          </w:p>
        </w:tc>
      </w:tr>
      <w:tr w14:paraId="3FF50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7A65AD">
            <w:pPr>
              <w:spacing w:after="0"/>
            </w:pPr>
            <w:r>
              <w:rPr>
                <w:sz w:val="15"/>
              </w:rPr>
              <w:t>Mienie ruchome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E86784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Ochrona podczas przemieszczania, montażu i demontażu na terytorium RP; limit 500 000 zł.</w:t>
            </w:r>
          </w:p>
        </w:tc>
      </w:tr>
      <w:tr w14:paraId="0574B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E3AEBC">
            <w:pPr>
              <w:spacing w:after="0"/>
            </w:pPr>
            <w:r>
              <w:rPr>
                <w:sz w:val="15"/>
              </w:rPr>
              <w:t>Akceptacja ryzyka</w:t>
            </w:r>
          </w:p>
        </w:tc>
        <w:tc>
          <w:tcPr>
            <w:tcW w:w="663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4E4EBC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Ubezpieczyciel potwierdza znajomość informacji przekazanych przed zawarciem umowy i nie może powoływać się na okoliczności, o które nie zapytał, chyba że zostały podstępnie zatajone.</w:t>
            </w:r>
          </w:p>
        </w:tc>
      </w:tr>
      <w:tr w14:paraId="28F39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3B73C1">
            <w:pPr>
              <w:spacing w:after="0"/>
            </w:pPr>
            <w:r>
              <w:rPr>
                <w:sz w:val="15"/>
              </w:rPr>
              <w:t>Koszty dodatkowe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B8D26C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Ponad sumę ubezpieczenia: ratowanie, zabezpieczenie, uprzątnięcie, ekspertyzy, dozór, transport, odtworzenie dokumentacji i inne celowe koszty po szkodzie; limit 500 000 zł.</w:t>
            </w:r>
          </w:p>
        </w:tc>
      </w:tr>
      <w:tr w14:paraId="47D5D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C00AD0">
            <w:pPr>
              <w:spacing w:after="0"/>
            </w:pPr>
            <w:r>
              <w:rPr>
                <w:sz w:val="15"/>
              </w:rPr>
              <w:t>Odbudowa w innej lokalizacji</w:t>
            </w:r>
          </w:p>
        </w:tc>
        <w:tc>
          <w:tcPr>
            <w:tcW w:w="663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70A6B5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Dopuszczalne odtworzenie mienia w dowolnej lokalizacji w RP do kosztu, który byłby należny w lokalizacji dotychczasowej.</w:t>
            </w:r>
          </w:p>
        </w:tc>
      </w:tr>
      <w:tr w14:paraId="63A04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4A5049">
            <w:pPr>
              <w:spacing w:after="0"/>
            </w:pPr>
            <w:r>
              <w:rPr>
                <w:sz w:val="15"/>
              </w:rPr>
              <w:t>Odstąpienie od odtworzenia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4BC8DC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Brak obowiązku odtwarzania identycznego składnika; odszkodowanie jak przy odtworzeniu, jeżeli środki zostaną przeznaczone na zakup lub modernizację środków trwałych.</w:t>
            </w:r>
          </w:p>
        </w:tc>
      </w:tr>
      <w:tr w14:paraId="0335A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11D9FC">
            <w:pPr>
              <w:spacing w:after="0"/>
            </w:pPr>
            <w:r>
              <w:rPr>
                <w:sz w:val="15"/>
              </w:rPr>
              <w:t>Przezornej sumy ubezpieczenia</w:t>
            </w:r>
          </w:p>
        </w:tc>
        <w:tc>
          <w:tcPr>
            <w:tcW w:w="663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07D6B9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Wspólny limit 2 000 000 zł do uzupełnienia niedoubezpieczenia kategorii mienia lub kosztów szkody; nie dotyczy limitów pierwszego ryzyka.</w:t>
            </w:r>
          </w:p>
        </w:tc>
      </w:tr>
      <w:tr w14:paraId="23A88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01C314">
            <w:pPr>
              <w:spacing w:after="0"/>
            </w:pPr>
            <w:r>
              <w:rPr>
                <w:sz w:val="15"/>
              </w:rPr>
              <w:t>Wyrównania sum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159CF3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Nadwyżki sum w jednej kategorii mogą uzupełniać niedobór w innej kategorii w ramach tej samej szkody, z wyjątkiem limitów pierwszego ryzyka.</w:t>
            </w:r>
          </w:p>
        </w:tc>
      </w:tr>
      <w:tr w14:paraId="76A5C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B2CCF6">
            <w:pPr>
              <w:spacing w:after="0"/>
            </w:pPr>
            <w:r>
              <w:rPr>
                <w:sz w:val="15"/>
              </w:rPr>
              <w:t>Automatycznego odtworzenia sum</w:t>
            </w:r>
          </w:p>
        </w:tc>
        <w:tc>
          <w:tcPr>
            <w:tcW w:w="663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B37E48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Po wypłacie suma lub limit odtwarza się automatycznie; ewentualna składka według stawek z oferty i za pozostały okres.</w:t>
            </w:r>
          </w:p>
        </w:tc>
      </w:tr>
      <w:tr w14:paraId="03962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5888E3">
            <w:pPr>
              <w:spacing w:after="0"/>
            </w:pPr>
            <w:r>
              <w:rPr>
                <w:sz w:val="15"/>
              </w:rPr>
              <w:t>Drobnych szkód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13C7AE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Dla szkód do 10 000 zł ubezpieczony może rozpocząć naprawę bez oględzin po sporządzeniu dokumentacji opisowej i zdjęciowej oraz zabezpieczeniu dowodów.</w:t>
            </w:r>
          </w:p>
        </w:tc>
      </w:tr>
      <w:tr w14:paraId="7DDCA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7CF90C">
            <w:pPr>
              <w:spacing w:after="0"/>
            </w:pPr>
            <w:r>
              <w:rPr>
                <w:sz w:val="15"/>
              </w:rPr>
              <w:t>Kompleksu mienia</w:t>
            </w:r>
          </w:p>
        </w:tc>
        <w:tc>
          <w:tcPr>
            <w:tcW w:w="663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3DBE42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Pozycja zbiorcza w ewidencji obejmuje każdy element kompleksu; szkoda w elemencie jest rozliczana według jego wartości na dzień szkody w granicach sumy pozycji.</w:t>
            </w:r>
          </w:p>
        </w:tc>
      </w:tr>
      <w:tr w14:paraId="29167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1903B7">
            <w:pPr>
              <w:spacing w:after="0"/>
            </w:pPr>
            <w:r>
              <w:rPr>
                <w:sz w:val="15"/>
              </w:rPr>
              <w:t>72 godzin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91AA4F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Szkody z tego samego zjawiska naturalnego w kolejnych 72 godzinach traktuje się jako jedno zdarzenie dla limitów i franszyz.</w:t>
            </w:r>
          </w:p>
        </w:tc>
      </w:tr>
      <w:tr w14:paraId="53446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3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08EF63">
            <w:pPr>
              <w:spacing w:after="0"/>
              <w:rPr>
                <w:sz w:val="15"/>
              </w:rPr>
            </w:pPr>
            <w:r>
              <w:rPr>
                <w:sz w:val="15"/>
              </w:rPr>
              <w:t>Koszty stałe działalności</w:t>
            </w:r>
          </w:p>
        </w:tc>
        <w:tc>
          <w:tcPr>
            <w:tcW w:w="663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31B970">
            <w:pPr>
              <w:spacing w:after="0"/>
              <w:rPr>
                <w:sz w:val="15"/>
                <w:lang w:val="pl-PL"/>
              </w:rPr>
            </w:pPr>
            <w:r>
              <w:rPr>
                <w:sz w:val="15"/>
                <w:lang w:val="pl-PL"/>
              </w:rPr>
              <w:t>limit 250 000 zł, 4 miesiące, franszyza czasowa 3 dni robocze</w:t>
            </w:r>
          </w:p>
        </w:tc>
      </w:tr>
    </w:tbl>
    <w:p w14:paraId="5B75373B">
      <w:pPr>
        <w:spacing w:after="0"/>
        <w:rPr>
          <w:lang w:val="pl-PL"/>
        </w:rPr>
      </w:pPr>
    </w:p>
    <w:p w14:paraId="492CB8FC">
      <w:pPr>
        <w:pStyle w:val="3"/>
      </w:pPr>
      <w:r>
        <w:t>5.8. Klauzule fakultatywne – 30 pkt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7824"/>
        <w:gridCol w:w="850"/>
      </w:tblGrid>
      <w:tr w14:paraId="1CABC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94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EE6AF7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Kod</w:t>
            </w:r>
          </w:p>
        </w:tc>
        <w:tc>
          <w:tcPr>
            <w:tcW w:w="7824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A4D9E3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Warunek</w:t>
            </w:r>
          </w:p>
        </w:tc>
        <w:tc>
          <w:tcPr>
            <w:tcW w:w="850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1A47056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Pkt</w:t>
            </w:r>
          </w:p>
        </w:tc>
      </w:tr>
      <w:tr w14:paraId="0BC27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6F5A0A">
            <w:pPr>
              <w:spacing w:after="0"/>
            </w:pPr>
            <w:r>
              <w:rPr>
                <w:sz w:val="15"/>
              </w:rPr>
              <w:t>M1</w:t>
            </w:r>
          </w:p>
        </w:tc>
        <w:tc>
          <w:tcPr>
            <w:tcW w:w="78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D31F23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Podwyższenie łącznego limitu powodzi z 7 500 000 zł do 12 500 000 zł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7FE552">
            <w:pPr>
              <w:spacing w:after="0"/>
            </w:pPr>
            <w:r>
              <w:rPr>
                <w:sz w:val="15"/>
              </w:rPr>
              <w:t>12</w:t>
            </w:r>
          </w:p>
        </w:tc>
      </w:tr>
      <w:tr w14:paraId="50285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DD9621">
            <w:pPr>
              <w:spacing w:after="0"/>
            </w:pPr>
            <w:r>
              <w:rPr>
                <w:sz w:val="15"/>
              </w:rPr>
              <w:t>M2</w:t>
            </w:r>
          </w:p>
        </w:tc>
        <w:tc>
          <w:tcPr>
            <w:tcW w:w="782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8618DD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Zastąpienie udziału 10%, min. 20 000 zł, stałą franszyzą 20 000 zł dla powodzi</w:t>
            </w:r>
          </w:p>
        </w:tc>
        <w:tc>
          <w:tcPr>
            <w:tcW w:w="850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6065C7">
            <w:pPr>
              <w:spacing w:after="0"/>
            </w:pPr>
            <w:r>
              <w:rPr>
                <w:sz w:val="15"/>
              </w:rPr>
              <w:t>5</w:t>
            </w:r>
          </w:p>
        </w:tc>
      </w:tr>
      <w:tr w14:paraId="7CBEF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29C8BA">
            <w:pPr>
              <w:spacing w:after="0"/>
            </w:pPr>
            <w:r>
              <w:rPr>
                <w:sz w:val="15"/>
              </w:rPr>
              <w:t>M3</w:t>
            </w:r>
          </w:p>
        </w:tc>
        <w:tc>
          <w:tcPr>
            <w:tcW w:w="78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354A37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Podwyższenie limitu zalania przez nieszczelny dach do 2 000 000 zł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1A4366">
            <w:pPr>
              <w:spacing w:after="0"/>
            </w:pPr>
            <w:r>
              <w:rPr>
                <w:sz w:val="15"/>
              </w:rPr>
              <w:t>2</w:t>
            </w:r>
          </w:p>
        </w:tc>
      </w:tr>
      <w:tr w14:paraId="001B7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CBCEDB">
            <w:pPr>
              <w:spacing w:after="0"/>
            </w:pPr>
            <w:r>
              <w:rPr>
                <w:sz w:val="15"/>
              </w:rPr>
              <w:t>M4</w:t>
            </w:r>
          </w:p>
        </w:tc>
        <w:tc>
          <w:tcPr>
            <w:tcW w:w="782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0CB65E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Podwyższenie limitu dewastacji do 1 000 000 zł i graffiti do 60 000 zł</w:t>
            </w:r>
          </w:p>
        </w:tc>
        <w:tc>
          <w:tcPr>
            <w:tcW w:w="850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0A119A">
            <w:pPr>
              <w:spacing w:after="0"/>
            </w:pPr>
            <w:r>
              <w:rPr>
                <w:sz w:val="15"/>
              </w:rPr>
              <w:t>2</w:t>
            </w:r>
          </w:p>
        </w:tc>
      </w:tr>
      <w:tr w14:paraId="76E75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2F9C3C">
            <w:pPr>
              <w:spacing w:after="0"/>
            </w:pPr>
            <w:r>
              <w:rPr>
                <w:sz w:val="15"/>
              </w:rPr>
              <w:t>M5</w:t>
            </w:r>
          </w:p>
        </w:tc>
        <w:tc>
          <w:tcPr>
            <w:tcW w:w="78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BCF331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Podwyższenie limitu katastrofy budowlanej do 20 000 000 zł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0F9084">
            <w:pPr>
              <w:spacing w:after="0"/>
            </w:pPr>
            <w:r>
              <w:rPr>
                <w:sz w:val="15"/>
              </w:rPr>
              <w:t>2</w:t>
            </w:r>
          </w:p>
        </w:tc>
      </w:tr>
      <w:tr w14:paraId="2BC10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2BD692">
            <w:pPr>
              <w:spacing w:after="0"/>
            </w:pPr>
            <w:r>
              <w:rPr>
                <w:sz w:val="15"/>
              </w:rPr>
              <w:t>M6</w:t>
            </w:r>
          </w:p>
        </w:tc>
        <w:tc>
          <w:tcPr>
            <w:tcW w:w="782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E5B296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Podwyższenie limitu prac remontowo-budowlanych do 3 000 000 zł</w:t>
            </w:r>
          </w:p>
        </w:tc>
        <w:tc>
          <w:tcPr>
            <w:tcW w:w="850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1CAA5C">
            <w:pPr>
              <w:spacing w:after="0"/>
            </w:pPr>
            <w:r>
              <w:rPr>
                <w:sz w:val="15"/>
              </w:rPr>
              <w:t>2</w:t>
            </w:r>
          </w:p>
        </w:tc>
      </w:tr>
      <w:tr w14:paraId="0BB18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0E4542">
            <w:pPr>
              <w:spacing w:after="0"/>
            </w:pPr>
            <w:r>
              <w:rPr>
                <w:sz w:val="15"/>
              </w:rPr>
              <w:t>M7</w:t>
            </w:r>
          </w:p>
        </w:tc>
        <w:tc>
          <w:tcPr>
            <w:tcW w:w="78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9FDD44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Podwyższenie limitu kradzieży zwykłej do 50 000 zł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57FBFC">
            <w:pPr>
              <w:spacing w:after="0"/>
            </w:pPr>
            <w:r>
              <w:rPr>
                <w:sz w:val="15"/>
              </w:rPr>
              <w:t>1</w:t>
            </w:r>
          </w:p>
        </w:tc>
      </w:tr>
      <w:tr w14:paraId="331C4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F23EC7">
            <w:pPr>
              <w:spacing w:after="0"/>
            </w:pPr>
            <w:r>
              <w:rPr>
                <w:sz w:val="15"/>
              </w:rPr>
              <w:t>M8</w:t>
            </w:r>
          </w:p>
        </w:tc>
        <w:tc>
          <w:tcPr>
            <w:tcW w:w="782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10427E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Odszkodowanie do 120% wartości księgowej brutto dla mienia ubezpieczonego w WKB</w:t>
            </w:r>
          </w:p>
        </w:tc>
        <w:tc>
          <w:tcPr>
            <w:tcW w:w="850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D38123">
            <w:pPr>
              <w:spacing w:after="0"/>
            </w:pPr>
            <w:r>
              <w:rPr>
                <w:sz w:val="15"/>
              </w:rPr>
              <w:t>2</w:t>
            </w:r>
          </w:p>
        </w:tc>
      </w:tr>
      <w:tr w14:paraId="76AAB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78FA14">
            <w:pPr>
              <w:spacing w:after="0"/>
            </w:pPr>
            <w:r>
              <w:rPr>
                <w:sz w:val="15"/>
              </w:rPr>
              <w:t>M9</w:t>
            </w:r>
          </w:p>
        </w:tc>
        <w:tc>
          <w:tcPr>
            <w:tcW w:w="78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7130AD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Koszty stałe działalności: limit 500 000 zł, 6 miesiący, franszyza czasowa 3 dni robocze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F989ED">
            <w:pPr>
              <w:spacing w:after="0"/>
            </w:pPr>
            <w:r>
              <w:rPr>
                <w:sz w:val="15"/>
              </w:rPr>
              <w:t>1</w:t>
            </w:r>
          </w:p>
        </w:tc>
      </w:tr>
      <w:tr w14:paraId="460C2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4FB970">
            <w:pPr>
              <w:spacing w:after="0"/>
            </w:pPr>
            <w:r>
              <w:rPr>
                <w:sz w:val="15"/>
              </w:rPr>
              <w:t>M10</w:t>
            </w:r>
          </w:p>
        </w:tc>
        <w:tc>
          <w:tcPr>
            <w:tcW w:w="782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6AD8F3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Cargo na terytorium RP: limit 200 000 zł, w tym załadunek, rozładunek, wypadek i rabunek</w:t>
            </w:r>
          </w:p>
        </w:tc>
        <w:tc>
          <w:tcPr>
            <w:tcW w:w="850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72D8E6">
            <w:pPr>
              <w:spacing w:after="0"/>
            </w:pPr>
            <w:r>
              <w:rPr>
                <w:sz w:val="15"/>
              </w:rPr>
              <w:t>1</w:t>
            </w:r>
          </w:p>
        </w:tc>
      </w:tr>
    </w:tbl>
    <w:p w14:paraId="78830948">
      <w:pPr>
        <w:spacing w:after="0"/>
      </w:pPr>
    </w:p>
    <w:p w14:paraId="10C25673">
      <w:pPr>
        <w:pStyle w:val="2"/>
        <w:rPr>
          <w:lang w:val="pl-PL"/>
        </w:rPr>
      </w:pPr>
      <w:r>
        <w:rPr>
          <w:lang w:val="pl-PL"/>
        </w:rPr>
        <w:t>6. Ubezpieczenie sprzętu elektronicznego od wszystkich ryzyk</w:t>
      </w:r>
    </w:p>
    <w:p w14:paraId="74E4ACAB">
      <w:pPr>
        <w:pStyle w:val="3"/>
      </w:pPr>
      <w:r>
        <w:t>6.1. Przedmiot i sumy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3175"/>
        <w:gridCol w:w="2324"/>
      </w:tblGrid>
      <w:tr w14:paraId="344D1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96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76B46B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Kategoria</w:t>
            </w:r>
          </w:p>
        </w:tc>
        <w:tc>
          <w:tcPr>
            <w:tcW w:w="3175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72F8283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System / podstawa</w:t>
            </w:r>
          </w:p>
        </w:tc>
        <w:tc>
          <w:tcPr>
            <w:tcW w:w="2324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2219541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Suma</w:t>
            </w:r>
          </w:p>
        </w:tc>
      </w:tr>
      <w:tr w14:paraId="6D257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82736C">
            <w:pPr>
              <w:spacing w:after="0"/>
            </w:pPr>
            <w:r>
              <w:rPr>
                <w:sz w:val="15"/>
              </w:rPr>
              <w:t>Sprzęt stacjonarny</w:t>
            </w:r>
          </w:p>
        </w:tc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7C57DC">
            <w:pPr>
              <w:spacing w:after="0"/>
            </w:pPr>
            <w:r>
              <w:rPr>
                <w:sz w:val="15"/>
              </w:rPr>
              <w:t>sumy stałe / WKB</w:t>
            </w:r>
          </w:p>
        </w:tc>
        <w:tc>
          <w:tcPr>
            <w:tcW w:w="23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779800">
            <w:pPr>
              <w:spacing w:after="0"/>
            </w:pPr>
            <w:r>
              <w:rPr>
                <w:sz w:val="15"/>
              </w:rPr>
              <w:t>315 700 zł</w:t>
            </w:r>
          </w:p>
        </w:tc>
      </w:tr>
      <w:tr w14:paraId="3C0DA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BFFCE4">
            <w:pPr>
              <w:spacing w:after="0"/>
            </w:pPr>
            <w:r>
              <w:rPr>
                <w:sz w:val="15"/>
              </w:rPr>
              <w:t>Sprzęt przenośny</w:t>
            </w:r>
          </w:p>
        </w:tc>
        <w:tc>
          <w:tcPr>
            <w:tcW w:w="317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155281">
            <w:pPr>
              <w:spacing w:after="0"/>
            </w:pPr>
            <w:r>
              <w:rPr>
                <w:sz w:val="15"/>
              </w:rPr>
              <w:t>sumy stałe / WKB</w:t>
            </w:r>
          </w:p>
        </w:tc>
        <w:tc>
          <w:tcPr>
            <w:tcW w:w="232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D60128">
            <w:pPr>
              <w:spacing w:after="0"/>
            </w:pPr>
            <w:r>
              <w:rPr>
                <w:sz w:val="15"/>
              </w:rPr>
              <w:t>65 700 zł</w:t>
            </w:r>
          </w:p>
        </w:tc>
      </w:tr>
      <w:tr w14:paraId="23DEA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D8F566">
            <w:pPr>
              <w:spacing w:after="0"/>
            </w:pPr>
            <w:r>
              <w:rPr>
                <w:sz w:val="15"/>
              </w:rPr>
              <w:t>Telefony komórkowe</w:t>
            </w:r>
          </w:p>
        </w:tc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0BF925">
            <w:pPr>
              <w:spacing w:after="0"/>
            </w:pPr>
            <w:r>
              <w:rPr>
                <w:sz w:val="15"/>
              </w:rPr>
              <w:t>sumy stałe / WKB</w:t>
            </w:r>
          </w:p>
        </w:tc>
        <w:tc>
          <w:tcPr>
            <w:tcW w:w="23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563F2A">
            <w:pPr>
              <w:spacing w:after="0"/>
            </w:pPr>
            <w:r>
              <w:rPr>
                <w:sz w:val="15"/>
              </w:rPr>
              <w:t>14 600 zł</w:t>
            </w:r>
          </w:p>
        </w:tc>
      </w:tr>
      <w:tr w14:paraId="3C5D9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F5C694">
            <w:pPr>
              <w:spacing w:after="0"/>
            </w:pPr>
            <w:r>
              <w:rPr>
                <w:sz w:val="15"/>
              </w:rPr>
              <w:t>Dane i nośniki danych</w:t>
            </w:r>
          </w:p>
        </w:tc>
        <w:tc>
          <w:tcPr>
            <w:tcW w:w="317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1BD6B9">
            <w:pPr>
              <w:spacing w:after="0"/>
            </w:pPr>
            <w:r>
              <w:rPr>
                <w:sz w:val="15"/>
              </w:rPr>
              <w:t>pierwsze ryzyko / odtworzeniowa</w:t>
            </w:r>
          </w:p>
        </w:tc>
        <w:tc>
          <w:tcPr>
            <w:tcW w:w="232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B92252">
            <w:pPr>
              <w:spacing w:after="0"/>
            </w:pPr>
            <w:r>
              <w:rPr>
                <w:sz w:val="15"/>
              </w:rPr>
              <w:t>30 000 zł</w:t>
            </w:r>
          </w:p>
        </w:tc>
      </w:tr>
      <w:tr w14:paraId="3F9BD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5269D1">
            <w:pPr>
              <w:spacing w:after="0"/>
            </w:pPr>
            <w:r>
              <w:rPr>
                <w:sz w:val="15"/>
              </w:rPr>
              <w:t>Zwiększone koszty proporcjonalne</w:t>
            </w:r>
          </w:p>
        </w:tc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DF1F1F">
            <w:pPr>
              <w:spacing w:after="0"/>
            </w:pPr>
            <w:r>
              <w:rPr>
                <w:sz w:val="15"/>
              </w:rPr>
              <w:t>pierwsze ryzyko</w:t>
            </w:r>
          </w:p>
        </w:tc>
        <w:tc>
          <w:tcPr>
            <w:tcW w:w="23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294424">
            <w:pPr>
              <w:spacing w:after="0"/>
            </w:pPr>
            <w:r>
              <w:rPr>
                <w:sz w:val="15"/>
              </w:rPr>
              <w:t>20 000 zł</w:t>
            </w:r>
          </w:p>
        </w:tc>
      </w:tr>
      <w:tr w14:paraId="4DDE6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BD4853">
            <w:pPr>
              <w:spacing w:after="0"/>
            </w:pPr>
            <w:r>
              <w:rPr>
                <w:sz w:val="15"/>
              </w:rPr>
              <w:t>Zwiększone koszty nieproporcjonalne</w:t>
            </w:r>
          </w:p>
        </w:tc>
        <w:tc>
          <w:tcPr>
            <w:tcW w:w="317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19959C">
            <w:pPr>
              <w:spacing w:after="0"/>
            </w:pPr>
            <w:r>
              <w:rPr>
                <w:sz w:val="15"/>
              </w:rPr>
              <w:t>pierwsze ryzyko</w:t>
            </w:r>
          </w:p>
        </w:tc>
        <w:tc>
          <w:tcPr>
            <w:tcW w:w="232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BBCD4F">
            <w:pPr>
              <w:spacing w:after="0"/>
            </w:pPr>
            <w:r>
              <w:rPr>
                <w:sz w:val="15"/>
              </w:rPr>
              <w:t>20 000 zł</w:t>
            </w:r>
          </w:p>
        </w:tc>
      </w:tr>
      <w:tr w14:paraId="08A2A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9520D">
            <w:pPr>
              <w:spacing w:after="0"/>
            </w:pPr>
            <w:r>
              <w:rPr>
                <w:sz w:val="15"/>
              </w:rPr>
              <w:t>RAZEM</w:t>
            </w:r>
          </w:p>
        </w:tc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BB8187">
            <w:pPr>
              <w:spacing w:after="0"/>
            </w:pPr>
          </w:p>
        </w:tc>
        <w:tc>
          <w:tcPr>
            <w:tcW w:w="23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48B167">
            <w:pPr>
              <w:spacing w:after="0"/>
            </w:pPr>
            <w:r>
              <w:rPr>
                <w:sz w:val="15"/>
              </w:rPr>
              <w:t>466 000 zł</w:t>
            </w:r>
          </w:p>
        </w:tc>
      </w:tr>
    </w:tbl>
    <w:p w14:paraId="3A9456CF">
      <w:pPr>
        <w:spacing w:after="0"/>
      </w:pPr>
    </w:p>
    <w:p w14:paraId="2D23E92B">
      <w:pPr>
        <w:jc w:val="both"/>
        <w:rPr>
          <w:lang w:val="pl-PL"/>
        </w:rPr>
      </w:pPr>
      <w:r>
        <w:rPr>
          <w:lang w:val="pl-PL"/>
        </w:rPr>
        <w:t>Wykaz szczegółowy stanowi arkusz nr 6. Ochrona obejmuje sprzęt własny i obcy, oprogramowanie, dane, nośniki, systemy monitoringu i sprzęt w posiadaniu zależnym, także przemieszczany między lokalizacjami, czasowo magazynowany przed uruchomieniem, wyłączony z eksploatacji, naprawiany, konserwowany lub testowany, instalowany na zewnątrz, użytkowany zdalnie oraz znajdujący się poniżej poziomu gruntu.</w:t>
      </w:r>
    </w:p>
    <w:p w14:paraId="74F2CCA3">
      <w:pPr>
        <w:pStyle w:val="3"/>
        <w:rPr>
          <w:lang w:val="pl-PL"/>
        </w:rPr>
      </w:pPr>
      <w:r>
        <w:rPr>
          <w:lang w:val="pl-PL"/>
        </w:rPr>
        <w:t>6.2. Minimalny zakres</w:t>
      </w:r>
    </w:p>
    <w:p w14:paraId="52288179">
      <w:pPr>
        <w:jc w:val="both"/>
        <w:rPr>
          <w:lang w:val="pl-PL"/>
        </w:rPr>
      </w:pPr>
      <w:r>
        <w:rPr>
          <w:lang w:val="pl-PL"/>
        </w:rPr>
        <w:t>Wyłączenia OWU są dopuszczalne na zasadach określonych dla ubezpieczenia mienia i nie mogą ograniczać szkód elektrycznych, błędów obsługi, kradzieży, pracy mobilnej ani kosztów danych wprost objętych poniżej.</w:t>
      </w:r>
    </w:p>
    <w:p w14:paraId="2BB37B55">
      <w:pPr>
        <w:pStyle w:val="23"/>
        <w:jc w:val="both"/>
        <w:rPr>
          <w:lang w:val="pl-PL"/>
        </w:rPr>
      </w:pPr>
      <w:r>
        <w:rPr>
          <w:lang w:val="pl-PL"/>
        </w:rPr>
        <w:t>wszystkie nagłe szkody materialne, w tym działanie człowieka, błędy obsługi, upuszczenie, zalanie, ogień, zjawiska atmosferyczne i elektryczne;</w:t>
      </w:r>
    </w:p>
    <w:p w14:paraId="7B6F46B8">
      <w:pPr>
        <w:pStyle w:val="23"/>
        <w:jc w:val="both"/>
        <w:rPr>
          <w:lang w:val="pl-PL"/>
        </w:rPr>
      </w:pPr>
      <w:r>
        <w:rPr>
          <w:lang w:val="pl-PL"/>
        </w:rPr>
        <w:t>wady produkcyjne, konstrukcyjne, materiałowe i montażowe ujawnione po okresie gwarancji;</w:t>
      </w:r>
    </w:p>
    <w:p w14:paraId="5328347F">
      <w:pPr>
        <w:pStyle w:val="23"/>
        <w:jc w:val="both"/>
        <w:rPr>
          <w:lang w:val="pl-PL"/>
        </w:rPr>
      </w:pPr>
      <w:r>
        <w:rPr>
          <w:lang w:val="pl-PL"/>
        </w:rPr>
        <w:t>szkody podczas napraw, konserwacji i utrzymania technicznego, także wykonywanych przez własne służby, oraz szkody wskutek wadliwego działania klimatyzacji, ogrzewania lub chłodzenia;</w:t>
      </w:r>
    </w:p>
    <w:p w14:paraId="5B603A54">
      <w:pPr>
        <w:pStyle w:val="23"/>
        <w:jc w:val="both"/>
        <w:rPr>
          <w:lang w:val="pl-PL"/>
        </w:rPr>
      </w:pPr>
      <w:r>
        <w:rPr>
          <w:lang w:val="pl-PL"/>
        </w:rPr>
        <w:t>kradzież z włamaniem, rabunek, kradzież całego pojazdu ze sprzętem i kradzież sprzętu z pojazdu, przy racjonalnych zabezpieczeniach;</w:t>
      </w:r>
    </w:p>
    <w:p w14:paraId="171C5C93">
      <w:pPr>
        <w:pStyle w:val="23"/>
        <w:jc w:val="both"/>
        <w:rPr>
          <w:lang w:val="pl-PL"/>
        </w:rPr>
      </w:pPr>
      <w:r>
        <w:rPr>
          <w:lang w:val="pl-PL"/>
        </w:rPr>
        <w:t>koszty odtworzenia danych i nośników, ponownej instalacji oprogramowania oraz zwiększone koszty działalności;</w:t>
      </w:r>
    </w:p>
    <w:p w14:paraId="2D3E45E2">
      <w:pPr>
        <w:pStyle w:val="23"/>
        <w:jc w:val="both"/>
        <w:rPr>
          <w:lang w:val="pl-PL"/>
        </w:rPr>
      </w:pPr>
      <w:r>
        <w:rPr>
          <w:lang w:val="pl-PL"/>
        </w:rPr>
        <w:t>szkody wyrządzone przez zwierzęta oraz szkody materialne spowodowane przerwą w dostawie mediów lub awarią systemów podtrzymania zasilania;</w:t>
      </w:r>
    </w:p>
    <w:p w14:paraId="7047DA51">
      <w:pPr>
        <w:pStyle w:val="23"/>
        <w:jc w:val="both"/>
        <w:rPr>
          <w:lang w:val="pl-PL"/>
        </w:rPr>
      </w:pPr>
      <w:r>
        <w:rPr>
          <w:lang w:val="pl-PL"/>
        </w:rPr>
        <w:t>skażenie lub zanieczyszczenie po objętym zdarzeniu, akcję ratowniczą oraz koszty uprzątnięcia, demontażu, ponownego montażu i zabezpieczenia zagrożonego sprzętu;</w:t>
      </w:r>
    </w:p>
    <w:p w14:paraId="6F231967">
      <w:pPr>
        <w:pStyle w:val="23"/>
        <w:jc w:val="both"/>
        <w:rPr>
          <w:lang w:val="pl-PL"/>
        </w:rPr>
      </w:pPr>
      <w:r>
        <w:rPr>
          <w:lang w:val="pl-PL"/>
        </w:rPr>
        <w:t>sprzęt przenośny na całym świecie, w tym w transporcie, pracy zdalnej i podczas służbowego użytkowania; pozostały sprzęt — we wszystkich miejscach działalności i lokalizacjach objętych ochroną na terytorium RP;</w:t>
      </w:r>
    </w:p>
    <w:p w14:paraId="24752171">
      <w:pPr>
        <w:pStyle w:val="23"/>
        <w:jc w:val="both"/>
        <w:rPr>
          <w:lang w:val="pl-PL"/>
        </w:rPr>
      </w:pPr>
      <w:r>
        <w:rPr>
          <w:lang w:val="pl-PL"/>
        </w:rPr>
        <w:t>szkody w starszym sprzęcie bez automatycznego wyłączenia z powodu wieku, o ile sprzęt jest sprawny lub przeznaczony do naprawy.</w:t>
      </w:r>
    </w:p>
    <w:p w14:paraId="17336891">
      <w:pPr>
        <w:pStyle w:val="3"/>
      </w:pPr>
      <w:r>
        <w:t>6.3. Limity i franszyzy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9"/>
        <w:gridCol w:w="4139"/>
      </w:tblGrid>
      <w:tr w14:paraId="12B2B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32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6EE780C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Pozycja</w:t>
            </w:r>
          </w:p>
        </w:tc>
        <w:tc>
          <w:tcPr>
            <w:tcW w:w="413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3C3EC5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Limit / warunek</w:t>
            </w:r>
          </w:p>
        </w:tc>
      </w:tr>
      <w:tr w14:paraId="79B0A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F4FCC2">
            <w:pPr>
              <w:spacing w:after="0"/>
            </w:pPr>
            <w:r>
              <w:rPr>
                <w:sz w:val="15"/>
              </w:rPr>
              <w:t>Zalanie przez nieszczelny dach</w:t>
            </w:r>
          </w:p>
        </w:tc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0E2B4A">
            <w:pPr>
              <w:spacing w:after="0"/>
            </w:pPr>
            <w:r>
              <w:rPr>
                <w:sz w:val="15"/>
              </w:rPr>
              <w:t>50 000 zł</w:t>
            </w:r>
          </w:p>
        </w:tc>
      </w:tr>
      <w:tr w14:paraId="48E87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2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01F560">
            <w:pPr>
              <w:spacing w:after="0"/>
            </w:pPr>
            <w:r>
              <w:rPr>
                <w:sz w:val="15"/>
              </w:rPr>
              <w:t>Wody gruntowe</w:t>
            </w:r>
          </w:p>
        </w:tc>
        <w:tc>
          <w:tcPr>
            <w:tcW w:w="413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66C74D">
            <w:pPr>
              <w:spacing w:after="0"/>
            </w:pPr>
            <w:r>
              <w:rPr>
                <w:sz w:val="15"/>
              </w:rPr>
              <w:t>50 000 zł</w:t>
            </w:r>
          </w:p>
        </w:tc>
      </w:tr>
      <w:tr w14:paraId="5EF63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F20C00">
            <w:pPr>
              <w:spacing w:after="0"/>
            </w:pPr>
            <w:r>
              <w:rPr>
                <w:sz w:val="15"/>
              </w:rPr>
              <w:t>Kradzież zwykła</w:t>
            </w:r>
          </w:p>
        </w:tc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73D92">
            <w:pPr>
              <w:spacing w:after="0"/>
            </w:pPr>
            <w:r>
              <w:rPr>
                <w:sz w:val="15"/>
              </w:rPr>
              <w:t>10 000 zł</w:t>
            </w:r>
          </w:p>
        </w:tc>
      </w:tr>
      <w:tr w14:paraId="4D52A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2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AA7EF6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Sprzęt ujęty ilościowo bez wykazu wartościowego</w:t>
            </w:r>
          </w:p>
        </w:tc>
        <w:tc>
          <w:tcPr>
            <w:tcW w:w="413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FA353D">
            <w:pPr>
              <w:spacing w:after="0"/>
            </w:pPr>
            <w:r>
              <w:rPr>
                <w:sz w:val="15"/>
              </w:rPr>
              <w:t>20 000 zł</w:t>
            </w:r>
          </w:p>
        </w:tc>
      </w:tr>
      <w:tr w14:paraId="70637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2F8DA1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Telefony/tablety z umów abonenckich</w:t>
            </w:r>
          </w:p>
        </w:tc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4320ED">
            <w:pPr>
              <w:spacing w:after="0"/>
            </w:pPr>
            <w:r>
              <w:rPr>
                <w:sz w:val="15"/>
              </w:rPr>
              <w:t>20 000 zł</w:t>
            </w:r>
          </w:p>
        </w:tc>
      </w:tr>
      <w:tr w14:paraId="63F3F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2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59A67B">
            <w:pPr>
              <w:spacing w:after="0"/>
            </w:pPr>
            <w:r>
              <w:rPr>
                <w:sz w:val="15"/>
              </w:rPr>
              <w:t>Wynagrodzenie rzeczoznawców i ekspertów</w:t>
            </w:r>
          </w:p>
        </w:tc>
        <w:tc>
          <w:tcPr>
            <w:tcW w:w="413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648790">
            <w:pPr>
              <w:spacing w:after="0"/>
            </w:pPr>
            <w:r>
              <w:rPr>
                <w:sz w:val="15"/>
              </w:rPr>
              <w:t>20 000 zł</w:t>
            </w:r>
          </w:p>
        </w:tc>
      </w:tr>
      <w:tr w14:paraId="753E4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0708EA">
            <w:pPr>
              <w:spacing w:after="0"/>
            </w:pPr>
            <w:r>
              <w:rPr>
                <w:sz w:val="15"/>
              </w:rPr>
              <w:t>Wymiana zniszczonych zabezpieczeń przepięciowych</w:t>
            </w:r>
          </w:p>
        </w:tc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FA44B7">
            <w:pPr>
              <w:spacing w:after="0"/>
            </w:pPr>
            <w:r>
              <w:rPr>
                <w:sz w:val="15"/>
              </w:rPr>
              <w:t>10 000 zł</w:t>
            </w:r>
          </w:p>
        </w:tc>
      </w:tr>
      <w:tr w14:paraId="4899A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2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F93B12">
            <w:pPr>
              <w:spacing w:after="0"/>
            </w:pPr>
            <w:r>
              <w:rPr>
                <w:sz w:val="15"/>
              </w:rPr>
              <w:t>Franszyza redukcyjna</w:t>
            </w:r>
          </w:p>
        </w:tc>
        <w:tc>
          <w:tcPr>
            <w:tcW w:w="413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7F4BFA">
            <w:pPr>
              <w:spacing w:after="0"/>
            </w:pPr>
            <w:r>
              <w:rPr>
                <w:sz w:val="15"/>
              </w:rPr>
              <w:t>300 zł</w:t>
            </w:r>
          </w:p>
        </w:tc>
      </w:tr>
      <w:tr w14:paraId="46D27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09855E">
            <w:pPr>
              <w:spacing w:after="0"/>
            </w:pPr>
            <w:r>
              <w:rPr>
                <w:sz w:val="15"/>
              </w:rPr>
              <w:t>Zwiększone koszty działalności</w:t>
            </w:r>
          </w:p>
        </w:tc>
        <w:tc>
          <w:tcPr>
            <w:tcW w:w="413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33A24E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franszyza czasowa 3 dni; po 20 000 zł dla kosztów proporcjonalnych i nieproporcjonalnych</w:t>
            </w:r>
          </w:p>
        </w:tc>
      </w:tr>
      <w:tr w14:paraId="015C3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2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042AA3">
            <w:pPr>
              <w:spacing w:after="0"/>
            </w:pPr>
            <w:r>
              <w:rPr>
                <w:sz w:val="15"/>
              </w:rPr>
              <w:t>Franszyza integralna / udział własny</w:t>
            </w:r>
          </w:p>
        </w:tc>
        <w:tc>
          <w:tcPr>
            <w:tcW w:w="413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DAE7B7">
            <w:pPr>
              <w:spacing w:after="0"/>
            </w:pPr>
            <w:r>
              <w:rPr>
                <w:sz w:val="15"/>
              </w:rPr>
              <w:t>brak</w:t>
            </w:r>
          </w:p>
        </w:tc>
      </w:tr>
    </w:tbl>
    <w:p w14:paraId="7CBFDCE1">
      <w:pPr>
        <w:spacing w:after="0"/>
      </w:pPr>
    </w:p>
    <w:p w14:paraId="43374B3E">
      <w:pPr>
        <w:pStyle w:val="3"/>
      </w:pPr>
      <w:r>
        <w:t>6.4. Klauzule obligatoryjne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6406"/>
      </w:tblGrid>
      <w:tr w14:paraId="01E1E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061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7DD497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Klauzula</w:t>
            </w:r>
          </w:p>
        </w:tc>
        <w:tc>
          <w:tcPr>
            <w:tcW w:w="6406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D0293ED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Minimalna treść / limit</w:t>
            </w:r>
          </w:p>
        </w:tc>
      </w:tr>
      <w:tr w14:paraId="6FC49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77FDE1">
            <w:pPr>
              <w:spacing w:after="0"/>
            </w:pPr>
            <w:r>
              <w:rPr>
                <w:sz w:val="15"/>
              </w:rPr>
              <w:t>Reprezentantów</w:t>
            </w:r>
          </w:p>
        </w:tc>
        <w:tc>
          <w:tcPr>
            <w:tcW w:w="640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E99080">
            <w:pPr>
              <w:spacing w:after="0"/>
            </w:pPr>
            <w:r>
              <w:rPr>
                <w:sz w:val="15"/>
              </w:rPr>
              <w:t>jak w ubezpieczeniu mienia</w:t>
            </w:r>
          </w:p>
        </w:tc>
      </w:tr>
      <w:tr w14:paraId="68AE4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0F4B23">
            <w:pPr>
              <w:spacing w:after="0"/>
            </w:pPr>
            <w:r>
              <w:rPr>
                <w:sz w:val="15"/>
              </w:rPr>
              <w:t>Nowe lokalizacje</w:t>
            </w:r>
          </w:p>
        </w:tc>
        <w:tc>
          <w:tcPr>
            <w:tcW w:w="640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F5B5C9">
            <w:pPr>
              <w:spacing w:after="0"/>
            </w:pPr>
            <w:r>
              <w:rPr>
                <w:sz w:val="15"/>
              </w:rPr>
              <w:t>100 000 zł</w:t>
            </w:r>
          </w:p>
        </w:tc>
      </w:tr>
      <w:tr w14:paraId="0AC3B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2AC3BB">
            <w:pPr>
              <w:spacing w:after="0"/>
            </w:pPr>
            <w:r>
              <w:rPr>
                <w:sz w:val="15"/>
              </w:rPr>
              <w:t>Lokalizacje nienazwane</w:t>
            </w:r>
          </w:p>
        </w:tc>
        <w:tc>
          <w:tcPr>
            <w:tcW w:w="640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8C1FB9">
            <w:pPr>
              <w:spacing w:after="0"/>
            </w:pPr>
            <w:r>
              <w:rPr>
                <w:sz w:val="15"/>
              </w:rPr>
              <w:t>200 000 zł</w:t>
            </w:r>
          </w:p>
        </w:tc>
      </w:tr>
      <w:tr w14:paraId="5BD7C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E2AEEF">
            <w:pPr>
              <w:spacing w:after="0"/>
            </w:pPr>
            <w:r>
              <w:rPr>
                <w:sz w:val="15"/>
              </w:rPr>
              <w:t>Automatyczne pokrycie</w:t>
            </w:r>
          </w:p>
        </w:tc>
        <w:tc>
          <w:tcPr>
            <w:tcW w:w="640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1D1AD5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100 000 zł; rozliczenie pro rata według stawek z oferty</w:t>
            </w:r>
          </w:p>
        </w:tc>
      </w:tr>
      <w:tr w14:paraId="39E48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6F2BD4">
            <w:pPr>
              <w:spacing w:after="0"/>
            </w:pPr>
            <w:r>
              <w:rPr>
                <w:sz w:val="15"/>
              </w:rPr>
              <w:t>Przepięcia</w:t>
            </w:r>
          </w:p>
        </w:tc>
        <w:tc>
          <w:tcPr>
            <w:tcW w:w="640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60D1CF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pełny zakres szkód elektrycznych w granicach sum</w:t>
            </w:r>
          </w:p>
        </w:tc>
      </w:tr>
      <w:tr w14:paraId="29BE8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179A34">
            <w:pPr>
              <w:spacing w:after="0"/>
            </w:pPr>
            <w:r>
              <w:rPr>
                <w:sz w:val="15"/>
              </w:rPr>
              <w:t>Akceptacja ryzyka</w:t>
            </w:r>
          </w:p>
        </w:tc>
        <w:tc>
          <w:tcPr>
            <w:tcW w:w="640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5F3023">
            <w:pPr>
              <w:spacing w:after="0"/>
            </w:pPr>
            <w:r>
              <w:rPr>
                <w:sz w:val="15"/>
              </w:rPr>
              <w:t>jak w ubezpieczeniu mienia</w:t>
            </w:r>
          </w:p>
        </w:tc>
      </w:tr>
      <w:tr w14:paraId="28A2E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8413CD">
            <w:pPr>
              <w:spacing w:after="0"/>
            </w:pPr>
            <w:r>
              <w:rPr>
                <w:sz w:val="15"/>
              </w:rPr>
              <w:t>Koszty dodatkowe</w:t>
            </w:r>
          </w:p>
        </w:tc>
        <w:tc>
          <w:tcPr>
            <w:tcW w:w="640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B31284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w granicach sum i limitów zwiększonych kosztów</w:t>
            </w:r>
          </w:p>
        </w:tc>
      </w:tr>
      <w:tr w14:paraId="5C05B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21775C">
            <w:pPr>
              <w:spacing w:after="0"/>
            </w:pPr>
            <w:r>
              <w:rPr>
                <w:sz w:val="15"/>
              </w:rPr>
              <w:t>Odbudowa w innej lokalizacji</w:t>
            </w:r>
          </w:p>
        </w:tc>
        <w:tc>
          <w:tcPr>
            <w:tcW w:w="640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199E25">
            <w:pPr>
              <w:spacing w:after="0"/>
            </w:pPr>
            <w:r>
              <w:rPr>
                <w:sz w:val="15"/>
              </w:rPr>
              <w:t>na terytorium RP</w:t>
            </w:r>
          </w:p>
        </w:tc>
      </w:tr>
      <w:tr w14:paraId="1A8FB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D88F95">
            <w:pPr>
              <w:spacing w:after="0"/>
            </w:pPr>
            <w:r>
              <w:rPr>
                <w:sz w:val="15"/>
              </w:rPr>
              <w:t>Odstąpienie od odtworzenia</w:t>
            </w:r>
          </w:p>
        </w:tc>
        <w:tc>
          <w:tcPr>
            <w:tcW w:w="640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52D061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odszkodowanie jak przy odtworzeniu, jeżeli środki zostaną przeznaczone na zakup lub modernizację środków trwałych</w:t>
            </w:r>
          </w:p>
        </w:tc>
      </w:tr>
      <w:tr w14:paraId="7F4A7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C46907">
            <w:pPr>
              <w:spacing w:after="0"/>
            </w:pPr>
            <w:r>
              <w:rPr>
                <w:sz w:val="15"/>
              </w:rPr>
              <w:t>Drobne szkody</w:t>
            </w:r>
          </w:p>
        </w:tc>
        <w:tc>
          <w:tcPr>
            <w:tcW w:w="640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6BFC3C">
            <w:pPr>
              <w:spacing w:after="0"/>
            </w:pPr>
            <w:r>
              <w:rPr>
                <w:sz w:val="15"/>
              </w:rPr>
              <w:t>uproszczona likwidacja do 10 000 zł</w:t>
            </w:r>
          </w:p>
        </w:tc>
      </w:tr>
      <w:tr w14:paraId="47889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7CA13C">
            <w:pPr>
              <w:spacing w:after="0"/>
            </w:pPr>
            <w:r>
              <w:rPr>
                <w:sz w:val="15"/>
              </w:rPr>
              <w:t>72 godzin</w:t>
            </w:r>
          </w:p>
        </w:tc>
        <w:tc>
          <w:tcPr>
            <w:tcW w:w="640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20C9B2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jedno zdarzenie dla tego samego zjawiska</w:t>
            </w:r>
          </w:p>
        </w:tc>
      </w:tr>
    </w:tbl>
    <w:p w14:paraId="2BA73D6B">
      <w:pPr>
        <w:spacing w:after="0"/>
        <w:rPr>
          <w:lang w:val="pl-PL"/>
        </w:rPr>
      </w:pPr>
    </w:p>
    <w:p w14:paraId="4DD823A5">
      <w:pPr>
        <w:jc w:val="both"/>
        <w:rPr>
          <w:lang w:val="pl-PL"/>
        </w:rPr>
      </w:pPr>
      <w:r>
        <w:rPr>
          <w:lang w:val="pl-PL"/>
        </w:rPr>
        <w:t>Odszkodowanie za sprzęt ustala się bez potrącenia zużycia technicznego. Przy szkodzie całkowitej dopuszczalne jest zastąpienie urządzenia rozwiązaniem o porównywalnej funkcji bez obowiązku zachowania modelu lub parametrów, jeżeli dotychczasowe rozwiązanie jest technologicznie albo ekonomicznie nieuzasadnione. Ubezpieczyciel uznaje za wystarczające istniejące i ujawnione zabezpieczenia, z zastrzeżeniem wymogów bezwzględnie obowiązującego prawa.</w:t>
      </w:r>
    </w:p>
    <w:p w14:paraId="5C87CCE3">
      <w:pPr>
        <w:jc w:val="both"/>
        <w:rPr>
          <w:lang w:val="pl-PL"/>
        </w:rPr>
      </w:pPr>
    </w:p>
    <w:p w14:paraId="3FD2B2F1">
      <w:pPr>
        <w:pStyle w:val="3"/>
      </w:pPr>
      <w:r>
        <w:t>6.5. Klauzule fakultatywne – 2 pkt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7824"/>
        <w:gridCol w:w="850"/>
      </w:tblGrid>
      <w:tr w14:paraId="4CB69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94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5622BC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Kod</w:t>
            </w:r>
          </w:p>
        </w:tc>
        <w:tc>
          <w:tcPr>
            <w:tcW w:w="7824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DABC4E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Warunek</w:t>
            </w:r>
          </w:p>
        </w:tc>
        <w:tc>
          <w:tcPr>
            <w:tcW w:w="850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D57CF81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Pkt</w:t>
            </w:r>
          </w:p>
        </w:tc>
      </w:tr>
      <w:tr w14:paraId="1F0FD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6C5B91">
            <w:pPr>
              <w:spacing w:after="0"/>
            </w:pPr>
            <w:r>
              <w:rPr>
                <w:sz w:val="15"/>
              </w:rPr>
              <w:t>E1</w:t>
            </w:r>
          </w:p>
        </w:tc>
        <w:tc>
          <w:tcPr>
            <w:tcW w:w="78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C8C619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Szkody w sprzęcie wskutek ataku hakerskiego lub działania złośliwego oprogramowania – limit 50 000 zł, wyłącznie dla szkody materialnej i odtworzenia danych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5168CF">
            <w:pPr>
              <w:spacing w:after="0"/>
            </w:pPr>
            <w:r>
              <w:rPr>
                <w:sz w:val="15"/>
              </w:rPr>
              <w:t>1</w:t>
            </w:r>
          </w:p>
        </w:tc>
      </w:tr>
      <w:tr w14:paraId="2DC69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93BDFB">
            <w:pPr>
              <w:spacing w:after="0"/>
            </w:pPr>
            <w:r>
              <w:rPr>
                <w:sz w:val="15"/>
              </w:rPr>
              <w:t>E2</w:t>
            </w:r>
          </w:p>
        </w:tc>
        <w:tc>
          <w:tcPr>
            <w:tcW w:w="782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AC5A47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Podwyższenie limitu kradzieży zwykłej z 10 000 zł do 20 000 zł</w:t>
            </w:r>
          </w:p>
        </w:tc>
        <w:tc>
          <w:tcPr>
            <w:tcW w:w="850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65F750">
            <w:pPr>
              <w:spacing w:after="0"/>
            </w:pPr>
            <w:r>
              <w:rPr>
                <w:sz w:val="15"/>
              </w:rPr>
              <w:t>1</w:t>
            </w:r>
          </w:p>
        </w:tc>
      </w:tr>
    </w:tbl>
    <w:p w14:paraId="3B8F1EDD">
      <w:pPr>
        <w:spacing w:after="0"/>
      </w:pPr>
    </w:p>
    <w:p w14:paraId="404C7173">
      <w:pPr>
        <w:pStyle w:val="2"/>
      </w:pPr>
      <w:r>
        <w:t>7. Ubezpieczenie odpowiedzialności cywilnej ogólnej</w:t>
      </w:r>
    </w:p>
    <w:p w14:paraId="4850ADC9">
      <w:pPr>
        <w:pStyle w:val="3"/>
      </w:pPr>
      <w:r>
        <w:t>7.1. Zakres podstawowy</w:t>
      </w:r>
    </w:p>
    <w:p w14:paraId="26CD3E71">
      <w:pPr>
        <w:jc w:val="both"/>
        <w:rPr>
          <w:lang w:val="pl-PL"/>
        </w:rPr>
      </w:pPr>
      <w:r>
        <w:rPr>
          <w:lang w:val="pl-PL"/>
        </w:rPr>
        <w:t>Ochrona obejmuje odpowiedzialność deliktową, kontraktową i pozostającą w zbiegu, w tym odpowiedzialność za produkt, za szkody osobowe, rzeczowe i czyste straty finansowe wyrządzone osobom trzecim w związku z prowadzoną działalnością, posiadaniem, użytkowaniem i zarządzaniem mieniem. Zdarzeniem ubezpieczeniowym jest działanie, zaniechanie albo wypadek, który nastąpił w okresie ochrony. Roszczenie może zostać zgłoszone do upływu terminu przedawnienia.</w:t>
      </w:r>
    </w:p>
    <w:p w14:paraId="7E943D27">
      <w:pPr>
        <w:jc w:val="both"/>
        <w:rPr>
          <w:lang w:val="pl-PL"/>
        </w:rPr>
      </w:pPr>
      <w:r>
        <w:rPr>
          <w:lang w:val="pl-PL"/>
        </w:rPr>
        <w:t>Szkoda osobowa obejmuje śmierć, uszkodzenie ciała lub rozstrój zdrowia wraz z następstwami, a szkoda rzeczowa — utratę, zniszczenie lub uszkodzenie rzeczy ruchomej albo nieruchomości wraz z następstwami. Czystą stratą finansową jest uszczerbek majątkowy niebędący szkodą osobową ani rzeczową. Wszystkie szkody wynikające z tej samej przyczyny stanowią jedną serię i jeden wypadek; franszyzę stosuje się do całej serii jeden raz. Jeżeli pierwsza szkoda z serii powstała przed początkiem ochrony, lecz ubezpieczony przy zachowaniu należytej staranności nie wiedział i nie mógł o niej wiedzieć, za początek serii uznaje się pierwszą szkodę powstałą w okresie ochrony.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8"/>
        <w:gridCol w:w="5669"/>
      </w:tblGrid>
      <w:tr w14:paraId="021A7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79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37D030F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Parametr</w:t>
            </w:r>
          </w:p>
        </w:tc>
        <w:tc>
          <w:tcPr>
            <w:tcW w:w="5669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565B19C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Wymaganie</w:t>
            </w:r>
          </w:p>
        </w:tc>
      </w:tr>
      <w:tr w14:paraId="43118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9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D9618C">
            <w:pPr>
              <w:spacing w:after="0"/>
            </w:pPr>
            <w:r>
              <w:rPr>
                <w:sz w:val="17"/>
              </w:rPr>
              <w:t>Suma gwarancyjna</w:t>
            </w:r>
          </w:p>
        </w:tc>
        <w:tc>
          <w:tcPr>
            <w:tcW w:w="56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4CDEC2">
            <w:pPr>
              <w:spacing w:after="0"/>
              <w:rPr>
                <w:lang w:val="pl-PL"/>
              </w:rPr>
            </w:pPr>
            <w:r>
              <w:rPr>
                <w:sz w:val="17"/>
                <w:lang w:val="pl-PL"/>
              </w:rPr>
              <w:t>6 000 000 zł na jedno i wszystkie zdarzenia w każdym 12-miesięcznym okresie</w:t>
            </w:r>
          </w:p>
        </w:tc>
      </w:tr>
      <w:tr w14:paraId="3A32F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98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152A42">
            <w:pPr>
              <w:spacing w:after="0"/>
            </w:pPr>
            <w:r>
              <w:rPr>
                <w:sz w:val="17"/>
              </w:rPr>
              <w:t>Zakres terytorialny</w:t>
            </w:r>
          </w:p>
        </w:tc>
        <w:tc>
          <w:tcPr>
            <w:tcW w:w="566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FE51F3">
            <w:pPr>
              <w:spacing w:after="0"/>
              <w:rPr>
                <w:lang w:val="pl-PL"/>
              </w:rPr>
            </w:pPr>
            <w:r>
              <w:rPr>
                <w:sz w:val="17"/>
                <w:lang w:val="pl-PL"/>
              </w:rPr>
              <w:t>Europa; dla podróży służbowych pracowników – cały świat z wyłączeniem USA, Kanady i ich terytoriów zależnych</w:t>
            </w:r>
          </w:p>
        </w:tc>
      </w:tr>
      <w:tr w14:paraId="13240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9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C1D7A4">
            <w:pPr>
              <w:spacing w:after="0"/>
            </w:pPr>
            <w:r>
              <w:rPr>
                <w:sz w:val="17"/>
              </w:rPr>
              <w:t>Jurysdykcja</w:t>
            </w:r>
          </w:p>
        </w:tc>
        <w:tc>
          <w:tcPr>
            <w:tcW w:w="56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6F813A">
            <w:pPr>
              <w:spacing w:after="0"/>
              <w:rPr>
                <w:lang w:val="pl-PL"/>
              </w:rPr>
            </w:pPr>
            <w:r>
              <w:rPr>
                <w:sz w:val="17"/>
                <w:lang w:val="pl-PL"/>
              </w:rPr>
              <w:t>prawo i sądy Rzeczypospolitej Polskiej</w:t>
            </w:r>
          </w:p>
        </w:tc>
      </w:tr>
      <w:tr w14:paraId="0984A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98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BADD13">
            <w:pPr>
              <w:spacing w:after="0"/>
            </w:pPr>
            <w:r>
              <w:rPr>
                <w:sz w:val="17"/>
              </w:rPr>
              <w:t>Franszyza integralna / udział własny</w:t>
            </w:r>
          </w:p>
        </w:tc>
        <w:tc>
          <w:tcPr>
            <w:tcW w:w="566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67A8AF">
            <w:pPr>
              <w:spacing w:after="0"/>
            </w:pPr>
            <w:r>
              <w:rPr>
                <w:sz w:val="17"/>
              </w:rPr>
              <w:t>brak</w:t>
            </w:r>
          </w:p>
        </w:tc>
      </w:tr>
      <w:tr w14:paraId="019D9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9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2EF6A4">
            <w:pPr>
              <w:spacing w:after="0"/>
              <w:rPr>
                <w:lang w:val="pl-PL"/>
              </w:rPr>
            </w:pPr>
            <w:r>
              <w:rPr>
                <w:sz w:val="17"/>
                <w:lang w:val="pl-PL"/>
              </w:rPr>
              <w:t>Czyste straty finansowe i szkody środowiskowe</w:t>
            </w:r>
          </w:p>
        </w:tc>
        <w:tc>
          <w:tcPr>
            <w:tcW w:w="56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C0CCA3">
            <w:pPr>
              <w:spacing w:after="0"/>
              <w:rPr>
                <w:lang w:val="pl-PL"/>
              </w:rPr>
            </w:pPr>
            <w:r>
              <w:rPr>
                <w:sz w:val="17"/>
                <w:lang w:val="pl-PL"/>
              </w:rPr>
              <w:t>franszyza redukcyjna 5% odszkodowania, minimum 1 000 zł</w:t>
            </w:r>
          </w:p>
        </w:tc>
      </w:tr>
      <w:tr w14:paraId="453FA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98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FAFF67">
            <w:pPr>
              <w:spacing w:after="0"/>
            </w:pPr>
            <w:r>
              <w:rPr>
                <w:sz w:val="17"/>
              </w:rPr>
              <w:t>Pozostałe szkody</w:t>
            </w:r>
          </w:p>
        </w:tc>
        <w:tc>
          <w:tcPr>
            <w:tcW w:w="5669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87FD4A">
            <w:pPr>
              <w:spacing w:after="0"/>
            </w:pPr>
            <w:r>
              <w:rPr>
                <w:sz w:val="17"/>
              </w:rPr>
              <w:t>brak franszyzy redukcyjnej</w:t>
            </w:r>
          </w:p>
        </w:tc>
      </w:tr>
    </w:tbl>
    <w:p w14:paraId="103D5224">
      <w:pPr>
        <w:spacing w:after="0"/>
      </w:pPr>
    </w:p>
    <w:p w14:paraId="7DC8E4EA">
      <w:pPr>
        <w:pStyle w:val="3"/>
      </w:pPr>
      <w:r>
        <w:t>7.2. Sublimity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3"/>
        <w:gridCol w:w="2665"/>
      </w:tblGrid>
      <w:tr w14:paraId="07BE9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803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B1C44E4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Rozszerzenie</w:t>
            </w:r>
          </w:p>
        </w:tc>
        <w:tc>
          <w:tcPr>
            <w:tcW w:w="2665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7947866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Sublimit</w:t>
            </w:r>
          </w:p>
        </w:tc>
      </w:tr>
      <w:tr w14:paraId="39E5B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5F56A6">
            <w:pPr>
              <w:spacing w:after="0"/>
            </w:pPr>
            <w:r>
              <w:rPr>
                <w:sz w:val="15"/>
              </w:rPr>
              <w:t>Czyste straty finansowe</w:t>
            </w:r>
          </w:p>
        </w:tc>
        <w:tc>
          <w:tcPr>
            <w:tcW w:w="266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9468B6">
            <w:pPr>
              <w:spacing w:after="0"/>
            </w:pPr>
            <w:r>
              <w:rPr>
                <w:sz w:val="15"/>
              </w:rPr>
              <w:t>750 000 zł</w:t>
            </w:r>
          </w:p>
        </w:tc>
      </w:tr>
      <w:tr w14:paraId="05DAD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2A0DBF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Czyste straty finansowe spowodowane przez produkt lub usługę</w:t>
            </w:r>
          </w:p>
        </w:tc>
        <w:tc>
          <w:tcPr>
            <w:tcW w:w="266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BDE423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500 000 zł; w ramach sublimitu czystych strat finansowych</w:t>
            </w:r>
          </w:p>
        </w:tc>
      </w:tr>
      <w:tr w14:paraId="1F43E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B6F45A">
            <w:pPr>
              <w:spacing w:after="0"/>
            </w:pPr>
            <w:r>
              <w:rPr>
                <w:sz w:val="15"/>
              </w:rPr>
              <w:t>Koszty ochrony prawnej</w:t>
            </w:r>
          </w:p>
        </w:tc>
        <w:tc>
          <w:tcPr>
            <w:tcW w:w="266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920E2D">
            <w:pPr>
              <w:spacing w:after="0"/>
            </w:pPr>
            <w:r>
              <w:rPr>
                <w:sz w:val="15"/>
              </w:rPr>
              <w:t>100 000 zł</w:t>
            </w:r>
          </w:p>
        </w:tc>
      </w:tr>
      <w:tr w14:paraId="1F1D0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AB3990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Szkody wyrządzone umyślnie przez pracowników, z wyłączeniem reprezentantów</w:t>
            </w:r>
          </w:p>
        </w:tc>
        <w:tc>
          <w:tcPr>
            <w:tcW w:w="266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A6F713">
            <w:pPr>
              <w:spacing w:after="0"/>
            </w:pPr>
            <w:r>
              <w:rPr>
                <w:sz w:val="15"/>
              </w:rPr>
              <w:t>3 000 000 zł</w:t>
            </w:r>
          </w:p>
        </w:tc>
      </w:tr>
      <w:tr w14:paraId="733CF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4262A6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Zalania przez dach, rynny, okna i otwory</w:t>
            </w:r>
          </w:p>
        </w:tc>
        <w:tc>
          <w:tcPr>
            <w:tcW w:w="266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FBCF02">
            <w:pPr>
              <w:spacing w:after="0"/>
            </w:pPr>
            <w:r>
              <w:rPr>
                <w:sz w:val="15"/>
              </w:rPr>
              <w:t>1 000 000 zł</w:t>
            </w:r>
          </w:p>
        </w:tc>
      </w:tr>
      <w:tr w14:paraId="6BED1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AFCC47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Mienie przechowywane, kontrolowane lub chronione</w:t>
            </w:r>
          </w:p>
        </w:tc>
        <w:tc>
          <w:tcPr>
            <w:tcW w:w="266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760715">
            <w:pPr>
              <w:spacing w:after="0"/>
            </w:pPr>
            <w:r>
              <w:rPr>
                <w:sz w:val="15"/>
              </w:rPr>
              <w:t>3 000 000 zł</w:t>
            </w:r>
          </w:p>
        </w:tc>
      </w:tr>
      <w:tr w14:paraId="49802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A65A6D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Mienie poddane obróbce, naprawie, montażowi lub innym czynnościom</w:t>
            </w:r>
          </w:p>
        </w:tc>
        <w:tc>
          <w:tcPr>
            <w:tcW w:w="266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55CF8C">
            <w:pPr>
              <w:spacing w:after="0"/>
            </w:pPr>
            <w:r>
              <w:rPr>
                <w:sz w:val="15"/>
              </w:rPr>
              <w:t>3 000 000 zł</w:t>
            </w:r>
          </w:p>
        </w:tc>
      </w:tr>
      <w:tr w14:paraId="6290B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6F901B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Ruchomości najmowane, dzierżawione lub leasingowane</w:t>
            </w:r>
          </w:p>
        </w:tc>
        <w:tc>
          <w:tcPr>
            <w:tcW w:w="266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1CE476">
            <w:pPr>
              <w:spacing w:after="0"/>
            </w:pPr>
            <w:r>
              <w:rPr>
                <w:sz w:val="15"/>
              </w:rPr>
              <w:t>1 000 000 zł</w:t>
            </w:r>
          </w:p>
        </w:tc>
      </w:tr>
      <w:tr w14:paraId="178C1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AD112E">
            <w:pPr>
              <w:spacing w:after="0"/>
            </w:pPr>
            <w:r>
              <w:rPr>
                <w:sz w:val="15"/>
              </w:rPr>
              <w:t>Szkody w środowisku</w:t>
            </w:r>
          </w:p>
        </w:tc>
        <w:tc>
          <w:tcPr>
            <w:tcW w:w="266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06A97F">
            <w:pPr>
              <w:spacing w:after="0"/>
            </w:pPr>
            <w:r>
              <w:rPr>
                <w:sz w:val="15"/>
              </w:rPr>
              <w:t>3 000 000 zł</w:t>
            </w:r>
          </w:p>
        </w:tc>
      </w:tr>
      <w:tr w14:paraId="476DE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62CB9C">
            <w:pPr>
              <w:spacing w:after="0"/>
            </w:pPr>
            <w:r>
              <w:rPr>
                <w:sz w:val="15"/>
              </w:rPr>
              <w:t>Choroby zakaźne i zakażenia</w:t>
            </w:r>
          </w:p>
        </w:tc>
        <w:tc>
          <w:tcPr>
            <w:tcW w:w="266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91B082">
            <w:pPr>
              <w:spacing w:after="0"/>
            </w:pPr>
            <w:r>
              <w:rPr>
                <w:sz w:val="15"/>
              </w:rPr>
              <w:t>1 000 000 zł</w:t>
            </w:r>
          </w:p>
        </w:tc>
      </w:tr>
      <w:tr w14:paraId="29E6F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7F75CD">
            <w:pPr>
              <w:spacing w:after="0"/>
            </w:pPr>
            <w:r>
              <w:rPr>
                <w:sz w:val="15"/>
              </w:rPr>
              <w:t>Zatrucia pokarmowe</w:t>
            </w:r>
          </w:p>
        </w:tc>
        <w:tc>
          <w:tcPr>
            <w:tcW w:w="266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B91A5A">
            <w:pPr>
              <w:spacing w:after="0"/>
            </w:pPr>
            <w:r>
              <w:rPr>
                <w:sz w:val="15"/>
              </w:rPr>
              <w:t>1 000 000 zł</w:t>
            </w:r>
          </w:p>
        </w:tc>
      </w:tr>
      <w:tr w14:paraId="32914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68FD4D">
            <w:pPr>
              <w:spacing w:after="0"/>
            </w:pPr>
            <w:r>
              <w:rPr>
                <w:sz w:val="15"/>
              </w:rPr>
              <w:t>OC pracodawcy</w:t>
            </w:r>
          </w:p>
        </w:tc>
        <w:tc>
          <w:tcPr>
            <w:tcW w:w="266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CDCAA1">
            <w:pPr>
              <w:spacing w:after="0"/>
            </w:pPr>
            <w:r>
              <w:rPr>
                <w:sz w:val="15"/>
              </w:rPr>
              <w:t>2 000 000 zł</w:t>
            </w:r>
          </w:p>
        </w:tc>
      </w:tr>
      <w:tr w14:paraId="51815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C5E522">
            <w:pPr>
              <w:spacing w:after="0"/>
            </w:pPr>
            <w:r>
              <w:rPr>
                <w:sz w:val="15"/>
              </w:rPr>
              <w:t>Instalacje podziemne i nadziemne</w:t>
            </w:r>
          </w:p>
        </w:tc>
        <w:tc>
          <w:tcPr>
            <w:tcW w:w="266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9690E9">
            <w:pPr>
              <w:spacing w:after="0"/>
            </w:pPr>
            <w:r>
              <w:rPr>
                <w:sz w:val="15"/>
              </w:rPr>
              <w:t>2 000 000 zł</w:t>
            </w:r>
          </w:p>
        </w:tc>
      </w:tr>
      <w:tr w14:paraId="1BBE3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0CA633">
            <w:pPr>
              <w:spacing w:after="0"/>
            </w:pPr>
            <w:r>
              <w:rPr>
                <w:sz w:val="15"/>
              </w:rPr>
              <w:t>Prace rozbiórkowe i wyburzeniowe</w:t>
            </w:r>
          </w:p>
        </w:tc>
        <w:tc>
          <w:tcPr>
            <w:tcW w:w="266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0BBE59">
            <w:pPr>
              <w:spacing w:after="0"/>
            </w:pPr>
            <w:r>
              <w:rPr>
                <w:sz w:val="15"/>
              </w:rPr>
              <w:t>2 000 000 zł</w:t>
            </w:r>
          </w:p>
        </w:tc>
      </w:tr>
      <w:tr w14:paraId="5217F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F9ABBE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Młoty, kafary i urządzenia wibracyjne</w:t>
            </w:r>
          </w:p>
        </w:tc>
        <w:tc>
          <w:tcPr>
            <w:tcW w:w="266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74949F">
            <w:pPr>
              <w:spacing w:after="0"/>
            </w:pPr>
            <w:r>
              <w:rPr>
                <w:sz w:val="15"/>
              </w:rPr>
              <w:t>2 000 000 zł</w:t>
            </w:r>
          </w:p>
        </w:tc>
      </w:tr>
      <w:tr w14:paraId="55D6E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B143F8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Szkody wskutek drgań, wibracji, osiadania i osłabienia nośności gruntu</w:t>
            </w:r>
          </w:p>
        </w:tc>
        <w:tc>
          <w:tcPr>
            <w:tcW w:w="266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98C12A">
            <w:pPr>
              <w:spacing w:after="0"/>
            </w:pPr>
            <w:r>
              <w:rPr>
                <w:sz w:val="15"/>
              </w:rPr>
              <w:t>2 000 000 zł</w:t>
            </w:r>
          </w:p>
        </w:tc>
      </w:tr>
      <w:tr w14:paraId="42621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12CD52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Utrata, uszkodzenie lub zniszczenie dokumentów</w:t>
            </w:r>
          </w:p>
        </w:tc>
        <w:tc>
          <w:tcPr>
            <w:tcW w:w="266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9DFB4C">
            <w:pPr>
              <w:spacing w:after="0"/>
            </w:pPr>
            <w:r>
              <w:rPr>
                <w:sz w:val="15"/>
              </w:rPr>
              <w:t>200 000 zł</w:t>
            </w:r>
          </w:p>
        </w:tc>
      </w:tr>
      <w:tr w14:paraId="0025B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0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79B564">
            <w:pPr>
              <w:spacing w:after="0"/>
            </w:pPr>
            <w:r>
              <w:rPr>
                <w:sz w:val="15"/>
              </w:rPr>
              <w:t>Pozostałe zakresy niewymienione powyżej</w:t>
            </w:r>
          </w:p>
        </w:tc>
        <w:tc>
          <w:tcPr>
            <w:tcW w:w="266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D9B9DC">
            <w:pPr>
              <w:spacing w:after="0"/>
            </w:pPr>
            <w:r>
              <w:rPr>
                <w:sz w:val="15"/>
              </w:rPr>
              <w:t>do pełnej sumy gwarancyjnej</w:t>
            </w:r>
          </w:p>
        </w:tc>
      </w:tr>
    </w:tbl>
    <w:p w14:paraId="0E12139E">
      <w:pPr>
        <w:spacing w:after="0"/>
      </w:pPr>
    </w:p>
    <w:p w14:paraId="69A3FC7C">
      <w:pPr>
        <w:pStyle w:val="3"/>
      </w:pPr>
      <w:r>
        <w:t>7.3. Rozszerzenia obligatoryjne</w:t>
      </w:r>
    </w:p>
    <w:p w14:paraId="6B4D3CC7">
      <w:pPr>
        <w:pStyle w:val="23"/>
        <w:jc w:val="both"/>
        <w:rPr>
          <w:lang w:val="pl-PL"/>
        </w:rPr>
      </w:pPr>
      <w:r>
        <w:rPr>
          <w:lang w:val="pl-PL"/>
        </w:rPr>
        <w:t>odpowiedzialność za podwykonawców bez prawa regresu do nich, chyba że szkoda została wyrządzona umyślnie;</w:t>
      </w:r>
    </w:p>
    <w:p w14:paraId="5656042A">
      <w:pPr>
        <w:pStyle w:val="23"/>
        <w:jc w:val="both"/>
        <w:rPr>
          <w:lang w:val="pl-PL"/>
        </w:rPr>
      </w:pPr>
      <w:r>
        <w:rPr>
          <w:lang w:val="pl-PL"/>
        </w:rPr>
        <w:t>odpowiedzialność wzajemna między ubezpieczonymi objętymi tą samą umową (cross liability);</w:t>
      </w:r>
    </w:p>
    <w:p w14:paraId="5CE8EFB9">
      <w:pPr>
        <w:pStyle w:val="23"/>
        <w:jc w:val="both"/>
        <w:rPr>
          <w:lang w:val="pl-PL"/>
        </w:rPr>
      </w:pPr>
      <w:r>
        <w:rPr>
          <w:lang w:val="pl-PL"/>
        </w:rPr>
        <w:t>właściciel i zarządca nieruchomości, budynków, lokali, dróg, placów, parkingów, terenów zielonych i urządzeń;</w:t>
      </w:r>
    </w:p>
    <w:p w14:paraId="51F5C1CD">
      <w:pPr>
        <w:pStyle w:val="23"/>
        <w:jc w:val="both"/>
        <w:rPr>
          <w:lang w:val="pl-PL"/>
        </w:rPr>
      </w:pPr>
      <w:r>
        <w:rPr>
          <w:lang w:val="pl-PL"/>
        </w:rPr>
        <w:t>utrzymanie, remonty, inwestycje, roboty budowlane, katastrofa budowlana oraz szkody po zakończeniu prac;</w:t>
      </w:r>
    </w:p>
    <w:p w14:paraId="37484560">
      <w:pPr>
        <w:pStyle w:val="23"/>
        <w:jc w:val="both"/>
        <w:rPr>
          <w:lang w:val="pl-PL"/>
        </w:rPr>
      </w:pPr>
      <w:r>
        <w:rPr>
          <w:lang w:val="pl-PL"/>
        </w:rPr>
        <w:t>zalania, szkody wodociągowe, napór śniegu, oblodzenie, spadające elementy i niewłaściwy stan techniczny;</w:t>
      </w:r>
    </w:p>
    <w:p w14:paraId="640B352D">
      <w:pPr>
        <w:pStyle w:val="23"/>
        <w:jc w:val="both"/>
        <w:rPr>
          <w:lang w:val="pl-PL"/>
        </w:rPr>
      </w:pPr>
      <w:r>
        <w:rPr>
          <w:lang w:val="pl-PL"/>
        </w:rPr>
        <w:t>OC przechowawcy, szatnie, schowki, klucze, dokumenty, gotówka i sprzęt elektroniczny;</w:t>
      </w:r>
    </w:p>
    <w:p w14:paraId="3E833DDA">
      <w:pPr>
        <w:pStyle w:val="23"/>
        <w:jc w:val="both"/>
        <w:rPr>
          <w:lang w:val="pl-PL"/>
        </w:rPr>
      </w:pPr>
      <w:r>
        <w:rPr>
          <w:lang w:val="pl-PL"/>
        </w:rPr>
        <w:t>mienie ruchome i nieruchome najmowane, dzierżawione, leasingowane lub użytkowane;</w:t>
      </w:r>
    </w:p>
    <w:p w14:paraId="322A1E1F">
      <w:pPr>
        <w:pStyle w:val="23"/>
        <w:jc w:val="both"/>
        <w:rPr>
          <w:lang w:val="pl-PL"/>
        </w:rPr>
      </w:pPr>
      <w:r>
        <w:rPr>
          <w:lang w:val="pl-PL"/>
        </w:rPr>
        <w:t>produkt i wykonana usługa, w tym żywność, napoje, woda basenowa, usługi sportowe i rekreacyjne;</w:t>
      </w:r>
    </w:p>
    <w:p w14:paraId="3876B4CD">
      <w:pPr>
        <w:pStyle w:val="23"/>
        <w:jc w:val="both"/>
        <w:rPr>
          <w:lang w:val="pl-PL"/>
        </w:rPr>
      </w:pPr>
      <w:r>
        <w:rPr>
          <w:lang w:val="pl-PL"/>
        </w:rPr>
        <w:t>nagłe szkody środowiskowe, w tym koszty usunięcia, neutralizacji i przywrócenia stanu środowiska;</w:t>
      </w:r>
    </w:p>
    <w:p w14:paraId="17EF50EB">
      <w:pPr>
        <w:pStyle w:val="23"/>
        <w:jc w:val="both"/>
        <w:rPr>
          <w:lang w:val="pl-PL"/>
        </w:rPr>
      </w:pPr>
      <w:r>
        <w:rPr>
          <w:lang w:val="pl-PL"/>
        </w:rPr>
        <w:t>organizowanie imprez niepodlegających obowiązkowemu OC;</w:t>
      </w:r>
    </w:p>
    <w:p w14:paraId="57DF3A7D">
      <w:pPr>
        <w:pStyle w:val="23"/>
        <w:jc w:val="both"/>
        <w:rPr>
          <w:lang w:val="pl-PL"/>
        </w:rPr>
      </w:pPr>
      <w:r>
        <w:rPr>
          <w:lang w:val="pl-PL"/>
        </w:rPr>
        <w:t>pokazy pirotechniczne podczas takich imprez, pod warunkiem ich realizacji przez profesjonalnego wykonawcę, bez obowiązku każdorazowego zgłaszania imprezy ubezpieczycielowi;</w:t>
      </w:r>
    </w:p>
    <w:p w14:paraId="569DD76D">
      <w:pPr>
        <w:pStyle w:val="23"/>
        <w:jc w:val="both"/>
        <w:rPr>
          <w:lang w:val="pl-PL"/>
        </w:rPr>
      </w:pPr>
      <w:r>
        <w:rPr>
          <w:lang w:val="pl-PL"/>
        </w:rPr>
        <w:t>pływalnia, kąpielisko, hala, lodowisko, korty, targowisko, place zabaw, urządzenia sportowe i rekreacyjne;</w:t>
      </w:r>
    </w:p>
    <w:p w14:paraId="4805F6F2">
      <w:pPr>
        <w:pStyle w:val="23"/>
        <w:jc w:val="both"/>
        <w:rPr>
          <w:lang w:val="pl-PL"/>
        </w:rPr>
      </w:pPr>
      <w:r>
        <w:rPr>
          <w:lang w:val="pl-PL"/>
        </w:rPr>
        <w:t>organizowanie pobytów, zajęć, zawodów, wycieczek i wyjazdów dla dzieci, młodzieży i dorosłych na terytorium objętym ubezpieczeniem;</w:t>
      </w:r>
    </w:p>
    <w:p w14:paraId="629938E4">
      <w:pPr>
        <w:pStyle w:val="23"/>
        <w:jc w:val="both"/>
        <w:rPr>
          <w:lang w:val="pl-PL"/>
        </w:rPr>
      </w:pPr>
      <w:r>
        <w:rPr>
          <w:lang w:val="pl-PL"/>
        </w:rPr>
        <w:t>pracodawca, praktykanci, wolontariusze, stażyści i osoby wykonujące czynności na rzecz ubezpieczonego;</w:t>
      </w:r>
    </w:p>
    <w:p w14:paraId="3C09E980">
      <w:pPr>
        <w:pStyle w:val="23"/>
        <w:jc w:val="both"/>
        <w:rPr>
          <w:lang w:val="pl-PL"/>
        </w:rPr>
      </w:pPr>
      <w:r>
        <w:rPr>
          <w:lang w:val="pl-PL"/>
        </w:rPr>
        <w:t>szkody wyrządzone przez pracowników podczas podróży służbowych na całym świecie z wyłączeniem USA, Kanady i ich terytoriów zależnych;</w:t>
      </w:r>
    </w:p>
    <w:p w14:paraId="6FF1B4BC">
      <w:pPr>
        <w:pStyle w:val="23"/>
        <w:jc w:val="both"/>
        <w:rPr>
          <w:lang w:val="pl-PL"/>
        </w:rPr>
      </w:pPr>
      <w:r>
        <w:rPr>
          <w:lang w:val="pl-PL"/>
        </w:rPr>
        <w:t>udział w targach, wystawach i konferencjach oraz szkody spowodowane przeniesieniem ognia;</w:t>
      </w:r>
    </w:p>
    <w:p w14:paraId="649D56A1">
      <w:pPr>
        <w:pStyle w:val="23"/>
        <w:jc w:val="both"/>
        <w:rPr>
          <w:lang w:val="pl-PL"/>
        </w:rPr>
      </w:pPr>
      <w:r>
        <w:rPr>
          <w:lang w:val="pl-PL"/>
        </w:rPr>
        <w:t>kary umowne zapłacone przez poszkodowanego, jeżeli stanowią następstwo objętej szkody osobowej lub rzeczowej;</w:t>
      </w:r>
    </w:p>
    <w:p w14:paraId="6598546F">
      <w:pPr>
        <w:pStyle w:val="23"/>
        <w:jc w:val="both"/>
        <w:rPr>
          <w:lang w:val="pl-PL"/>
        </w:rPr>
      </w:pPr>
      <w:r>
        <w:rPr>
          <w:lang w:val="pl-PL"/>
        </w:rPr>
        <w:t>parkingi niestrzeżone, drogi, ciągi piesze, maszyny i pojazdy niepodlegające obowiązkowemu OC;</w:t>
      </w:r>
    </w:p>
    <w:p w14:paraId="26C24B7A">
      <w:pPr>
        <w:pStyle w:val="23"/>
        <w:jc w:val="both"/>
        <w:rPr>
          <w:lang w:val="pl-PL"/>
        </w:rPr>
      </w:pPr>
      <w:r>
        <w:rPr>
          <w:lang w:val="pl-PL"/>
        </w:rPr>
        <w:t>załadunek i rozładunek, instalacje podziemne i nadziemne, wyburzenia, młoty, kafary, drgania i osiadanie;</w:t>
      </w:r>
    </w:p>
    <w:p w14:paraId="555FB2F4">
      <w:pPr>
        <w:pStyle w:val="23"/>
        <w:jc w:val="both"/>
        <w:rPr>
          <w:lang w:val="pl-PL"/>
        </w:rPr>
      </w:pPr>
      <w:r>
        <w:rPr>
          <w:lang w:val="pl-PL"/>
        </w:rPr>
        <w:t>wynajmujący lokale i powierzchnie, szkody najemców i użytkowników obiektów;</w:t>
      </w:r>
    </w:p>
    <w:p w14:paraId="5B6BF7D3">
      <w:pPr>
        <w:pStyle w:val="23"/>
        <w:jc w:val="both"/>
        <w:rPr>
          <w:lang w:val="pl-PL"/>
        </w:rPr>
      </w:pPr>
      <w:r>
        <w:rPr>
          <w:lang w:val="pl-PL"/>
        </w:rPr>
        <w:t>utrata, uszkodzenie, zniszczenie i koszty odtworzenia dokumentów oraz koszty ochrony prawnej;</w:t>
      </w:r>
    </w:p>
    <w:p w14:paraId="581CC155">
      <w:pPr>
        <w:pStyle w:val="23"/>
        <w:jc w:val="both"/>
        <w:rPr>
          <w:lang w:val="pl-PL"/>
        </w:rPr>
      </w:pPr>
      <w:r>
        <w:rPr>
          <w:lang w:val="pl-PL"/>
        </w:rPr>
        <w:t>utrzymanie zieleni, drzewostanu, odśnieżanie, zamiatanie i używanie sprzętu komunalnego;</w:t>
      </w:r>
    </w:p>
    <w:p w14:paraId="4735ACBD">
      <w:pPr>
        <w:pStyle w:val="23"/>
        <w:jc w:val="both"/>
        <w:rPr>
          <w:lang w:val="pl-PL"/>
        </w:rPr>
      </w:pPr>
      <w:r>
        <w:rPr>
          <w:lang w:val="pl-PL"/>
        </w:rPr>
        <w:t>klauzula reprezentantów i klauzula informacji na zasadach analogicznych do ubezpieczenia mienia;</w:t>
      </w:r>
    </w:p>
    <w:p w14:paraId="2CF57423">
      <w:pPr>
        <w:pStyle w:val="23"/>
        <w:jc w:val="both"/>
        <w:rPr>
          <w:lang w:val="pl-PL"/>
        </w:rPr>
      </w:pPr>
      <w:r>
        <w:rPr>
          <w:lang w:val="pl-PL"/>
        </w:rPr>
        <w:t>odpowiedzialność za szkody powstałe wskutek przepięć, przetężeń, zwarć, awarii instalacji elektrycznych i niewłaściwych parametrów prądu, w związku z posiadaniem, użytkowaniem lub zarządzaniem instalacjami, liniami zasilającymi i urządzeniami elektrycznymi;</w:t>
      </w:r>
    </w:p>
    <w:p w14:paraId="4DBB16AE">
      <w:pPr>
        <w:pStyle w:val="23"/>
        <w:jc w:val="both"/>
        <w:rPr>
          <w:lang w:val="pl-PL"/>
        </w:rPr>
      </w:pPr>
      <w:r>
        <w:rPr>
          <w:lang w:val="pl-PL"/>
        </w:rPr>
        <w:t>odpowiedzialność za szkody wynikające z braku dostępu lub możliwości przejazdu;</w:t>
      </w:r>
    </w:p>
    <w:p w14:paraId="5C095D05">
      <w:pPr>
        <w:pStyle w:val="3"/>
      </w:pPr>
      <w:r>
        <w:t>7.4. Klauzule fakultatywne – 8 pkt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7824"/>
        <w:gridCol w:w="850"/>
      </w:tblGrid>
      <w:tr w14:paraId="3DA15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94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8019FD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Kod</w:t>
            </w:r>
          </w:p>
        </w:tc>
        <w:tc>
          <w:tcPr>
            <w:tcW w:w="7824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49CA312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Warunek</w:t>
            </w:r>
          </w:p>
        </w:tc>
        <w:tc>
          <w:tcPr>
            <w:tcW w:w="850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D464252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Pkt</w:t>
            </w:r>
          </w:p>
        </w:tc>
      </w:tr>
      <w:tr w14:paraId="7649B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79415F">
            <w:pPr>
              <w:spacing w:after="0"/>
            </w:pPr>
            <w:r>
              <w:rPr>
                <w:sz w:val="15"/>
              </w:rPr>
              <w:t>O1</w:t>
            </w:r>
          </w:p>
        </w:tc>
        <w:tc>
          <w:tcPr>
            <w:tcW w:w="78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81B748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Podwyższenie sublimitu czystych strat finansowych z 750 000 zł do 1 500 000 zł, spowodowane przez produkt lub usługę do 750 000 zł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92B1DD">
            <w:pPr>
              <w:spacing w:after="0"/>
            </w:pPr>
            <w:r>
              <w:rPr>
                <w:sz w:val="15"/>
              </w:rPr>
              <w:t>2</w:t>
            </w:r>
          </w:p>
        </w:tc>
      </w:tr>
      <w:tr w14:paraId="66FC5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A88AA0">
            <w:pPr>
              <w:spacing w:after="0"/>
            </w:pPr>
            <w:r>
              <w:rPr>
                <w:sz w:val="15"/>
              </w:rPr>
              <w:t>O2</w:t>
            </w:r>
          </w:p>
        </w:tc>
        <w:tc>
          <w:tcPr>
            <w:tcW w:w="782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737DE4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Klauzula słuszności: brak odmowy z powodu uchybienia obowiązkom, jeśli nie miało wpływu na szkodę; możliwość wypłaty względami słuszności</w:t>
            </w:r>
          </w:p>
        </w:tc>
        <w:tc>
          <w:tcPr>
            <w:tcW w:w="850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F85395">
            <w:pPr>
              <w:spacing w:after="0"/>
            </w:pPr>
            <w:r>
              <w:rPr>
                <w:sz w:val="15"/>
              </w:rPr>
              <w:t>2</w:t>
            </w:r>
          </w:p>
        </w:tc>
      </w:tr>
      <w:tr w14:paraId="0A432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576D39">
            <w:pPr>
              <w:spacing w:after="0"/>
            </w:pPr>
            <w:r>
              <w:rPr>
                <w:sz w:val="15"/>
              </w:rPr>
              <w:t>O3</w:t>
            </w:r>
          </w:p>
        </w:tc>
        <w:tc>
          <w:tcPr>
            <w:tcW w:w="782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A94908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Odpowiedzialność za naruszenie ochrony danych osobowych – limit 200 000 zł, w tym koszty obrony</w:t>
            </w: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056D5">
            <w:pPr>
              <w:spacing w:after="0"/>
            </w:pPr>
            <w:r>
              <w:rPr>
                <w:sz w:val="15"/>
              </w:rPr>
              <w:t>2</w:t>
            </w:r>
          </w:p>
        </w:tc>
      </w:tr>
      <w:tr w14:paraId="1F90B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9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59F9D9">
            <w:pPr>
              <w:spacing w:after="0"/>
            </w:pPr>
            <w:r>
              <w:rPr>
                <w:sz w:val="15"/>
              </w:rPr>
              <w:t>O4</w:t>
            </w:r>
          </w:p>
        </w:tc>
        <w:tc>
          <w:tcPr>
            <w:tcW w:w="7824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932EA8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Jednorazowe bezskładkowe odtworzenie sumy gwarancyjnej i sublimitów do 100% po ich wyczerpaniu</w:t>
            </w:r>
          </w:p>
        </w:tc>
        <w:tc>
          <w:tcPr>
            <w:tcW w:w="850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5B49AA">
            <w:pPr>
              <w:spacing w:after="0"/>
            </w:pPr>
            <w:r>
              <w:rPr>
                <w:sz w:val="15"/>
              </w:rPr>
              <w:t>2</w:t>
            </w:r>
          </w:p>
        </w:tc>
      </w:tr>
    </w:tbl>
    <w:p w14:paraId="29F70574">
      <w:pPr>
        <w:spacing w:after="0"/>
      </w:pPr>
    </w:p>
    <w:p w14:paraId="3AB3C6AC">
      <w:pPr>
        <w:pStyle w:val="2"/>
      </w:pPr>
      <w:r>
        <w:t>8. Obowiązkowe OC zarządcy nieruchomości</w:t>
      </w:r>
    </w:p>
    <w:p w14:paraId="7BEAB1ED">
      <w:pPr>
        <w:jc w:val="both"/>
        <w:rPr>
          <w:lang w:val="pl-PL"/>
        </w:rPr>
      </w:pPr>
      <w:r>
        <w:rPr>
          <w:lang w:val="pl-PL"/>
        </w:rPr>
        <w:t>Zakres odpowiada w całości aktualnie obowiązującemu rozporządzeniu Ministra Finansów w sprawie obowiązkowego ubezpieczenia odpowiedzialności cywilnej zarządcy nieruchomości. Na dzień opracowania jest to rozporządzenie z 26 kwietnia 2019 r. (Dz.U. z 2019 r. poz. 802). W razie zmiany prawa wykonawca zapewni zakres nie węższy od obowiązującego w dniu rozpoczęcia ochrony.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6520"/>
      </w:tblGrid>
      <w:tr w14:paraId="49877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9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0AD738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Element</w:t>
            </w:r>
          </w:p>
        </w:tc>
        <w:tc>
          <w:tcPr>
            <w:tcW w:w="6520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A4A7ED3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Wymaganie</w:t>
            </w:r>
          </w:p>
        </w:tc>
      </w:tr>
      <w:tr w14:paraId="270F9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2C7AE7">
            <w:pPr>
              <w:spacing w:after="0"/>
            </w:pPr>
            <w:r>
              <w:rPr>
                <w:sz w:val="15"/>
              </w:rPr>
              <w:t>Zakres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4D77FE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odpowiedzialność za szkody wyrządzone działaniem lub zaniechaniem w związku z zarządzaniem nieruchomością, także przez osoby działające pod nadzorem zarządcy</w:t>
            </w:r>
          </w:p>
        </w:tc>
      </w:tr>
      <w:tr w14:paraId="44FB7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948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934C7A">
            <w:pPr>
              <w:spacing w:after="0"/>
            </w:pPr>
            <w:r>
              <w:rPr>
                <w:sz w:val="15"/>
              </w:rPr>
              <w:t>Minimalna suma</w:t>
            </w:r>
          </w:p>
        </w:tc>
        <w:tc>
          <w:tcPr>
            <w:tcW w:w="6520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197CC2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równowartość 50 000 EUR na jedno i wszystkie zdarzenia w okresie do 12 miesięcy</w:t>
            </w:r>
          </w:p>
        </w:tc>
      </w:tr>
      <w:tr w14:paraId="09332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0F05FC">
            <w:pPr>
              <w:spacing w:after="0"/>
            </w:pPr>
            <w:r>
              <w:rPr>
                <w:sz w:val="15"/>
              </w:rPr>
              <w:t>Kurs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8DCF7E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pierwszy średni kurs EUR ogłoszony przez NBP w roku zawarcia umowy</w:t>
            </w:r>
          </w:p>
        </w:tc>
      </w:tr>
      <w:tr w14:paraId="69811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948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3ED019">
            <w:pPr>
              <w:spacing w:after="0"/>
            </w:pPr>
            <w:r>
              <w:rPr>
                <w:sz w:val="15"/>
              </w:rPr>
              <w:t>Franszyza / udział</w:t>
            </w:r>
          </w:p>
        </w:tc>
        <w:tc>
          <w:tcPr>
            <w:tcW w:w="6520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BC76A4">
            <w:pPr>
              <w:spacing w:after="0"/>
            </w:pPr>
            <w:r>
              <w:rPr>
                <w:sz w:val="15"/>
              </w:rPr>
              <w:t>brak</w:t>
            </w:r>
          </w:p>
        </w:tc>
      </w:tr>
      <w:tr w14:paraId="45605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6B1718">
            <w:pPr>
              <w:spacing w:after="0"/>
            </w:pPr>
            <w:r>
              <w:rPr>
                <w:sz w:val="15"/>
              </w:rPr>
              <w:t>Okresy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E0DF96">
            <w:pPr>
              <w:spacing w:after="0"/>
            </w:pPr>
            <w:r>
              <w:rPr>
                <w:sz w:val="15"/>
              </w:rPr>
              <w:t>01.04.2027 r.–30.09.2027 r. oraz 01.10.2027 r.–30.09.2028 r.</w:t>
            </w:r>
          </w:p>
        </w:tc>
      </w:tr>
    </w:tbl>
    <w:p w14:paraId="7F3E0B40">
      <w:pPr>
        <w:spacing w:after="0"/>
      </w:pPr>
    </w:p>
    <w:p w14:paraId="3FDF8A72">
      <w:pPr>
        <w:pStyle w:val="2"/>
        <w:rPr>
          <w:lang w:val="pl-PL"/>
        </w:rPr>
      </w:pPr>
      <w:r>
        <w:rPr>
          <w:lang w:val="pl-PL"/>
        </w:rPr>
        <w:t>9. Obowiązkowe OC usługowego prowadzenia ksiąg rachunkowych</w:t>
      </w:r>
    </w:p>
    <w:p w14:paraId="5EB10B0C">
      <w:pPr>
        <w:jc w:val="both"/>
      </w:pPr>
      <w:r>
        <w:rPr>
          <w:lang w:val="pl-PL"/>
        </w:rPr>
        <w:t xml:space="preserve">Zakres odpowiada w całości aktualnie obowiązującemu rozporządzeniu Ministra Finansów w sprawie obowiązkowego ubezpieczenia odpowiedzialności cywilnej przedsiębiorców wykonujących działalność z zakresu usługowego prowadzenia ksiąg rachunkowych. Na dzień opracowania jest to rozporządzenie z 6 listopada 2014 r. (Dz.U. z 2014 r. poz. 1616). </w:t>
      </w:r>
      <w:r>
        <w:t>Nie wymaga się ochrony nadwyżkowej ani dobrowolnych rozszerzeń.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6520"/>
      </w:tblGrid>
      <w:tr w14:paraId="77910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948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D166BE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Element</w:t>
            </w:r>
          </w:p>
        </w:tc>
        <w:tc>
          <w:tcPr>
            <w:tcW w:w="6520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F42AB71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Wymaganie</w:t>
            </w:r>
          </w:p>
        </w:tc>
      </w:tr>
      <w:tr w14:paraId="06EBE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B139D0">
            <w:pPr>
              <w:spacing w:after="0"/>
            </w:pPr>
            <w:r>
              <w:rPr>
                <w:sz w:val="15"/>
              </w:rPr>
              <w:t>Zakres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F9FC06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odpowiedzialność za szkody wyrządzone działaniem lub zaniechaniem w związku z usługowym prowadzeniem ksiąg rachunkowych w granicach rozporządzenia</w:t>
            </w:r>
          </w:p>
        </w:tc>
      </w:tr>
      <w:tr w14:paraId="0728C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948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2A52BC">
            <w:pPr>
              <w:spacing w:after="0"/>
            </w:pPr>
            <w:r>
              <w:rPr>
                <w:sz w:val="15"/>
              </w:rPr>
              <w:t>Minimalna suma</w:t>
            </w:r>
          </w:p>
        </w:tc>
        <w:tc>
          <w:tcPr>
            <w:tcW w:w="6520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486D36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równowartość 10 000 EUR w odniesieniu do jednego zdarzenia</w:t>
            </w:r>
          </w:p>
        </w:tc>
      </w:tr>
      <w:tr w14:paraId="2E5AD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966B5B">
            <w:pPr>
              <w:spacing w:after="0"/>
            </w:pPr>
            <w:r>
              <w:rPr>
                <w:sz w:val="15"/>
              </w:rPr>
              <w:t>Kurs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31F64D">
            <w:pPr>
              <w:spacing w:after="0"/>
              <w:rPr>
                <w:lang w:val="pl-PL"/>
              </w:rPr>
            </w:pPr>
            <w:r>
              <w:rPr>
                <w:sz w:val="15"/>
                <w:lang w:val="pl-PL"/>
              </w:rPr>
              <w:t>pierwszy średni kurs EUR ogłoszony przez NBP w roku zawarcia umowy</w:t>
            </w:r>
          </w:p>
        </w:tc>
      </w:tr>
      <w:tr w14:paraId="4C6AF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948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ABBDFD">
            <w:pPr>
              <w:spacing w:after="0"/>
            </w:pPr>
            <w:r>
              <w:rPr>
                <w:sz w:val="15"/>
              </w:rPr>
              <w:t>Franszyza / udział</w:t>
            </w:r>
          </w:p>
        </w:tc>
        <w:tc>
          <w:tcPr>
            <w:tcW w:w="6520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D26E83">
            <w:pPr>
              <w:spacing w:after="0"/>
            </w:pPr>
            <w:r>
              <w:rPr>
                <w:sz w:val="15"/>
              </w:rPr>
              <w:t>brak</w:t>
            </w:r>
          </w:p>
        </w:tc>
      </w:tr>
      <w:tr w14:paraId="0A725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BC0E29">
            <w:pPr>
              <w:spacing w:after="0"/>
            </w:pPr>
            <w:r>
              <w:rPr>
                <w:sz w:val="15"/>
              </w:rPr>
              <w:t>Okresy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AC5930">
            <w:pPr>
              <w:spacing w:after="0"/>
            </w:pPr>
            <w:r>
              <w:rPr>
                <w:sz w:val="15"/>
              </w:rPr>
              <w:t>01.04.2027 r.–30.09.2027 r. oraz 01.10.2027 r.–30.09.2028 r.</w:t>
            </w:r>
          </w:p>
        </w:tc>
      </w:tr>
    </w:tbl>
    <w:p w14:paraId="36559C9C">
      <w:pPr>
        <w:spacing w:after="0"/>
      </w:pPr>
    </w:p>
    <w:p w14:paraId="0EEDAE47">
      <w:pPr>
        <w:pStyle w:val="2"/>
      </w:pPr>
      <w:r>
        <w:t>10. Szkodowość i informacje o ryzyku</w:t>
      </w:r>
    </w:p>
    <w:p w14:paraId="2320889C">
      <w:pPr>
        <w:jc w:val="both"/>
        <w:rPr>
          <w:lang w:val="pl-PL"/>
        </w:rPr>
      </w:pPr>
      <w:r>
        <w:rPr>
          <w:lang w:val="pl-PL"/>
        </w:rPr>
        <w:t xml:space="preserve">Dane szkodowe ujawniono w arkuszu nr 6 na podstawie aktualnych zaświadczeń ubezpieczycieli. </w:t>
      </w:r>
    </w:p>
    <w:p w14:paraId="1365F326">
      <w:pPr>
        <w:jc w:val="both"/>
        <w:rPr>
          <w:lang w:val="pl-PL"/>
        </w:rPr>
      </w:pPr>
      <w:r>
        <w:rPr>
          <w:lang w:val="pl-PL"/>
        </w:rPr>
        <w:t>Wykonawca ma obowiązek przeanalizować całość udostępnionych danych. Złożenie oferty oznacza, że przekazane informacje uznał za wystarczające do oceny ryzyka, z zastrzeżeniem danych podstępnie zatajonych.</w:t>
      </w:r>
    </w:p>
    <w:p w14:paraId="26A4E31D">
      <w:pPr>
        <w:pStyle w:val="2"/>
        <w:rPr>
          <w:lang w:val="pl-PL"/>
        </w:rPr>
      </w:pPr>
      <w:r>
        <w:rPr>
          <w:lang w:val="pl-PL"/>
        </w:rPr>
        <w:t>11. OWU i warunki obligatoryjne</w:t>
      </w:r>
    </w:p>
    <w:p w14:paraId="5845BEFE">
      <w:pPr>
        <w:jc w:val="both"/>
        <w:rPr>
          <w:lang w:val="pl-PL"/>
        </w:rPr>
      </w:pPr>
      <w:r>
        <w:rPr>
          <w:lang w:val="pl-PL"/>
        </w:rPr>
        <w:t>Wykonawca nie może zastrzec odstępstw od warunków obligatoryjnych określonych w SWZ, OPZ i projekcie umowy. OWU, klauzule oraz inne wzorce umowne wykonawcy nie są wymagane wraz z ofertą.</w:t>
      </w:r>
    </w:p>
    <w:p w14:paraId="2D632223">
      <w:pPr>
        <w:jc w:val="both"/>
        <w:rPr>
          <w:lang w:val="pl-PL"/>
        </w:rPr>
      </w:pPr>
      <w:r>
        <w:rPr>
          <w:lang w:val="pl-PL"/>
        </w:rPr>
        <w:t>Wybrany wykonawca przekaże przed zawarciem umowy komplet OWU, klauzul i innych wzorców umownych mających zastosowanie do poszczególnych rodzajów ubezpieczeń, obowiązujących u wykonawcy na dzień upływu terminu składania ofert. Dokumenty te mogą mieć zastosowanie wyłącznie w sprawach nieuregulowanych w dokumentach mających przed nimi pierwszeństwo i nie mogą ograniczać ani zmieniać warunków obligatoryjnych.</w:t>
      </w:r>
    </w:p>
    <w:p w14:paraId="61535485">
      <w:pPr>
        <w:jc w:val="both"/>
        <w:rPr>
          <w:lang w:val="pl-PL"/>
        </w:rPr>
      </w:pPr>
      <w:r>
        <w:rPr>
          <w:lang w:val="pl-PL"/>
        </w:rPr>
        <w:t>Postanowienia OWU, klauzul, polis lub innych dokumentów wykonawcy sprzeczne z warunkami obligatoryjnymi nie będą miały zastosowania do umowy.</w:t>
      </w:r>
    </w:p>
    <w:sectPr>
      <w:headerReference r:id="rId5" w:type="default"/>
      <w:footerReference r:id="rId6" w:type="default"/>
      <w:pgSz w:w="11906" w:h="16838"/>
      <w:pgMar w:top="1020" w:right="964" w:bottom="964" w:left="1077" w:header="397" w:footer="39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ourier">
    <w:altName w:val="Courier New"/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79C94">
    <w:pPr>
      <w:pStyle w:val="18"/>
    </w:pPr>
    <w:r>
      <w:rPr>
        <w:color w:val="667085"/>
        <w:sz w:val="15"/>
      </w:rPr>
      <w:t xml:space="preserve">OPZ ARN 2026–2028  •  strona 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 xml:space="preserve"> z 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1CDD9">
    <w:pPr>
      <w:pStyle w:val="19"/>
      <w:jc w:val="right"/>
    </w:pPr>
    <w:r>
      <w:rPr>
        <w:b/>
        <w:color w:val="667085"/>
        <w:sz w:val="15"/>
      </w:rPr>
      <w:t>ARN  |  PROGRAM UBEZPIECZENIA 2026–2028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348AA"/>
    <w:rsid w:val="00141AF3"/>
    <w:rsid w:val="0015074B"/>
    <w:rsid w:val="00154531"/>
    <w:rsid w:val="00256A5B"/>
    <w:rsid w:val="0029639D"/>
    <w:rsid w:val="00326F90"/>
    <w:rsid w:val="00337BEC"/>
    <w:rsid w:val="00364EB7"/>
    <w:rsid w:val="00402830"/>
    <w:rsid w:val="00404AFA"/>
    <w:rsid w:val="00547ECC"/>
    <w:rsid w:val="006340F1"/>
    <w:rsid w:val="0064476A"/>
    <w:rsid w:val="00656CA8"/>
    <w:rsid w:val="00711755"/>
    <w:rsid w:val="007B1DD6"/>
    <w:rsid w:val="007F6B36"/>
    <w:rsid w:val="008441B0"/>
    <w:rsid w:val="009216A1"/>
    <w:rsid w:val="00986180"/>
    <w:rsid w:val="009C3B5C"/>
    <w:rsid w:val="00A145B7"/>
    <w:rsid w:val="00A23B96"/>
    <w:rsid w:val="00AA1D8D"/>
    <w:rsid w:val="00B47730"/>
    <w:rsid w:val="00C008E6"/>
    <w:rsid w:val="00C91E4C"/>
    <w:rsid w:val="00CB0664"/>
    <w:rsid w:val="00D92BC4"/>
    <w:rsid w:val="00DE1DF0"/>
    <w:rsid w:val="00E7150E"/>
    <w:rsid w:val="00E91EBC"/>
    <w:rsid w:val="00FC693F"/>
    <w:rsid w:val="2247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90" w:line="259" w:lineRule="auto"/>
    </w:pPr>
    <w:rPr>
      <w:rFonts w:ascii="Calibri" w:hAnsi="Calibri" w:eastAsiaTheme="minorEastAsia" w:cstheme="minorBidi"/>
      <w:color w:val="1F2933"/>
      <w:sz w:val="20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200" w:after="80"/>
      <w:outlineLvl w:val="0"/>
    </w:pPr>
    <w:rPr>
      <w:rFonts w:asciiTheme="majorHAnsi" w:hAnsiTheme="majorHAnsi" w:eastAsiaTheme="majorEastAsia" w:cstheme="majorBidi"/>
      <w:b/>
      <w:bCs/>
      <w:color w:val="17365D"/>
      <w:sz w:val="31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140" w:after="80"/>
      <w:outlineLvl w:val="1"/>
    </w:pPr>
    <w:rPr>
      <w:rFonts w:asciiTheme="majorHAnsi" w:hAnsiTheme="majorHAnsi" w:eastAsiaTheme="majorEastAsia" w:cstheme="majorBidi"/>
      <w:b/>
      <w:bCs/>
      <w:color w:val="167C80"/>
      <w:sz w:val="25"/>
      <w:szCs w:val="26"/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140" w:after="80"/>
      <w:outlineLvl w:val="2"/>
    </w:pPr>
    <w:rPr>
      <w:rFonts w:asciiTheme="majorHAnsi" w:hAnsiTheme="majorHAnsi" w:eastAsiaTheme="majorEastAsia" w:cstheme="majorBidi"/>
      <w:b/>
      <w:bCs/>
      <w:color w:val="17365D"/>
      <w:sz w:val="21"/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spacing w:after="50"/>
      <w:ind w:left="340" w:hanging="142"/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spacing w:after="50"/>
      <w:ind w:left="340" w:hanging="142"/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Nagłówek Znak"/>
    <w:basedOn w:val="11"/>
    <w:link w:val="19"/>
    <w:uiPriority w:val="99"/>
  </w:style>
  <w:style w:type="character" w:customStyle="1" w:styleId="136">
    <w:name w:val="Stopka Znak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Nagłówek 1 Znak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Nagłówek 2 Znak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Nagłówek 3 Znak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ytuł Znak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Podtytuł Znak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Tekst podstawowy Znak"/>
    <w:basedOn w:val="11"/>
    <w:link w:val="13"/>
    <w:qFormat/>
    <w:uiPriority w:val="99"/>
  </w:style>
  <w:style w:type="character" w:customStyle="1" w:styleId="145">
    <w:name w:val="Tekst podstawowy 2 Znak"/>
    <w:basedOn w:val="11"/>
    <w:link w:val="14"/>
    <w:uiPriority w:val="99"/>
  </w:style>
  <w:style w:type="character" w:customStyle="1" w:styleId="146">
    <w:name w:val="Tekst podstawowy 3 Znak"/>
    <w:basedOn w:val="11"/>
    <w:link w:val="15"/>
    <w:qFormat/>
    <w:uiPriority w:val="99"/>
    <w:rPr>
      <w:sz w:val="16"/>
      <w:szCs w:val="16"/>
    </w:rPr>
  </w:style>
  <w:style w:type="character" w:customStyle="1" w:styleId="147">
    <w:name w:val="Tekst makra Znak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Cytat Znak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Nagłówek 4 Znak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Nagłówek 5 Znak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Nagłówek 6 Znak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Nagłówek 7 Znak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Nagłówek 8 Znak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Nagłówek 9 Znak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Cytat intensywny Znak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4289</Words>
  <Characters>27947</Characters>
  <Lines>231</Lines>
  <Paragraphs>64</Paragraphs>
  <TotalTime>84</TotalTime>
  <ScaleCrop>false</ScaleCrop>
  <LinksUpToDate>false</LinksUpToDate>
  <CharactersWithSpaces>31729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Agencja Rozwoju Nysy Sp. z o.o. / LG BROKER</dc:creator>
  <dc:description>generated by python-docx</dc:description>
  <cp:keywords>ARN, PZP, ubezpieczenia, SWZ, OPZ, 2026-2028</cp:keywords>
  <cp:lastModifiedBy>Joanna Sznajder</cp:lastModifiedBy>
  <dcterms:modified xsi:type="dcterms:W3CDTF">2026-08-31T18:13:10Z</dcterms:modified>
  <dc:subject>Kompleksowe ubezpieczenie mienia i odpowiedzialności cywilnej Agencji Rozwoju Nysy Sp. z o.o.</dc:subject>
  <dc:title>OPZ ARN 2026–2028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eyJoZGlkIjoiZTUyMWYxYTViNjM1NmQyNjI2ZWI1M2RjNjU0YjExZmIiLCJ1c2VySWQiOiIxNjkwNzA2NjgifQ==</vt:lpwstr>
  </property>
  <property fmtid="{D5CDD505-2E9C-101B-9397-08002B2CF9AE}" pid="3" name="KSOProductBuildVer">
    <vt:lpwstr>1045-12.1.0.28032</vt:lpwstr>
  </property>
  <property fmtid="{D5CDD505-2E9C-101B-9397-08002B2CF9AE}" pid="4" name="ICV">
    <vt:lpwstr>337B6F29E6B549DF9378EB4139CEC4F7_12</vt:lpwstr>
  </property>
</Properties>
</file>