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79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jc w:val="right"/>
        <w:rPr>
          <w:rFonts w:ascii="Times New Roman" w:hAnsi="Times New Roman" w:eastAsia="Times New Roman" w:cs="Times New Roman"/>
          <w:sz w:val="24"/>
          <w:szCs w:val="24"/>
          <w:lang w:val="pl-PL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pl-PL"/>
        </w:rPr>
        <w:t xml:space="preserve">Załącznik nr 3 do Specyfikacji Warunków Zamówienia</w:t>
      </w:r>
      <w:r>
        <w:rPr>
          <w:rFonts w:ascii="Times New Roman" w:hAnsi="Times New Roman" w:eastAsia="Times New Roman" w:cs="Times New Roman"/>
          <w:sz w:val="24"/>
          <w:szCs w:val="24"/>
          <w:lang w:val="pl-PL"/>
        </w:rPr>
      </w:r>
      <w:r>
        <w:rPr>
          <w:rFonts w:ascii="Times New Roman" w:hAnsi="Times New Roman" w:eastAsia="Times New Roman" w:cs="Times New Roman"/>
          <w:sz w:val="24"/>
          <w:szCs w:val="24"/>
          <w:lang w:val="pl-PL"/>
        </w:rPr>
      </w:r>
    </w:p>
    <w:p>
      <w:pPr>
        <w:pStyle w:val="68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jc w:val="center"/>
        <w:rPr>
          <w:rFonts w:ascii="Times New Roman" w:hAnsi="Times New Roman" w:eastAsia="Times New Roman" w:cs="Times New Roman"/>
          <w:sz w:val="24"/>
          <w:szCs w:val="24"/>
          <w:lang w:val="pl-PL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pl-PL"/>
        </w:rPr>
        <w:t xml:space="preserve">FORMULARZ SZACUNKOWY</w:t>
      </w:r>
      <w:r>
        <w:rPr>
          <w:rFonts w:ascii="Times New Roman" w:hAnsi="Times New Roman" w:eastAsia="Times New Roman" w:cs="Times New Roman"/>
          <w:sz w:val="24"/>
          <w:szCs w:val="24"/>
          <w:lang w:val="pl-PL"/>
        </w:rPr>
      </w:r>
      <w:r>
        <w:rPr>
          <w:rFonts w:ascii="Times New Roman" w:hAnsi="Times New Roman" w:eastAsia="Times New Roman" w:cs="Times New Roman"/>
          <w:sz w:val="24"/>
          <w:szCs w:val="24"/>
          <w:lang w:val="pl-PL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jc w:val="center"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b/>
          <w:color w:val="000000"/>
          <w:szCs w:val="24"/>
          <w:lang w:val="pl-PL"/>
        </w:rPr>
        <w:t xml:space="preserve">Przygotowywanie i dostarczanie posiłków dla wychowanków Zespołu Placówek Oświatowych w Ustce w okresie 01.09.2026 r. – 25.06.2027 r.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b/>
          <w:color w:val="000000"/>
          <w:szCs w:val="24"/>
          <w:lang w:val="pl-PL"/>
        </w:rPr>
        <w:t xml:space="preserve">Numer sprawy: 1/2026</w:t>
        <w:br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pl-PL"/>
        </w:rPr>
        <w:t xml:space="preserve">Dane oferenta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tbl>
      <w:tblPr>
        <w:tblStyle w:val="700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5669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26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  <w:lang w:val="pl-PL"/>
              </w:rPr>
              <w:t xml:space="preserve">Nazwa oferenta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6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lang w:val="pl-PL"/>
              </w:rPr>
            </w:r>
          </w:p>
          <w:p>
            <w:pPr>
              <w:pBdr/>
              <w:spacing w:after="0" w:line="240" w:lineRule="auto"/>
              <w:ind/>
              <w:rPr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lang w:val="pl-PL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26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  <w:lang w:val="pl-PL"/>
              </w:rPr>
              <w:t xml:space="preserve">Siedziba oferenta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6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lang w:val="pl-PL"/>
              </w:rPr>
            </w:r>
          </w:p>
          <w:p>
            <w:pPr>
              <w:pBdr/>
              <w:spacing w:after="0" w:line="240" w:lineRule="auto"/>
              <w:ind/>
              <w:rPr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lang w:val="pl-PL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26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  <w:lang w:val="pl-PL"/>
              </w:rPr>
              <w:t xml:space="preserve">Telefon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6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pl-PL"/>
              </w:rPr>
            </w:pPr>
            <w:r>
              <w:rPr>
                <w:lang w:val="pl-PL"/>
              </w:rPr>
            </w:r>
            <w:r>
              <w:rPr>
                <w:lang w:val="pl-PL"/>
              </w:rPr>
            </w:r>
            <w:r>
              <w:rPr>
                <w:lang w:val="pl-PL"/>
              </w:rPr>
            </w:r>
          </w:p>
          <w:p>
            <w:pPr>
              <w:pBdr/>
              <w:spacing w:after="0" w:line="240" w:lineRule="auto"/>
              <w:ind/>
              <w:rPr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lang w:val="pl-PL"/>
              </w:rPr>
            </w:r>
          </w:p>
        </w:tc>
      </w:tr>
      <w:tr>
        <w:trPr>
          <w:trHeight w:val="3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26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  <w:lang w:val="pl-PL"/>
              </w:rPr>
              <w:t xml:space="preserve">E-mail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66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lang w:val="pl-PL"/>
              </w:rPr>
            </w:r>
          </w:p>
          <w:p>
            <w:pPr>
              <w:pBdr/>
              <w:spacing w:after="0" w:line="240" w:lineRule="auto"/>
              <w:ind/>
              <w:rPr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lang w:val="pl-PL"/>
              </w:rPr>
            </w: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jc w:val="both"/>
        <w:rPr>
          <w:rFonts w:ascii="Times New Roman" w:hAnsi="Times New Roman" w:eastAsia="Times New Roman" w:cs="Times New Roman"/>
          <w:color w:val="000000"/>
          <w:highlight w:val="none"/>
          <w:lang w:val="pl-PL"/>
        </w:rPr>
      </w:pP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W związku z ogłoszeniem o zamówieniu przez Zespół Placówek Oświatowych w Ustce składamy niniejszą ofertę na przygotowywanie i dostarczanie posiłków dla wychowanków Zespołu Placówek Oświatowych w Ustce w okresie od 01.09.2026 r. do 25.06.2027 r.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color w:val="000000"/>
          <w:highlight w:val="none"/>
          <w:lang w:val="pl-PL"/>
        </w:rPr>
      </w:r>
    </w:p>
    <w:p>
      <w:pPr>
        <w:pStyle w:val="68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sz w:val="24"/>
          <w:szCs w:val="24"/>
          <w:lang w:val="pl-PL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pl-PL"/>
        </w:rPr>
        <w:t xml:space="preserve">OBJAŚNIENIA DO WYPEŁNIANIA FORMULARZA</w:t>
      </w:r>
      <w:r>
        <w:rPr>
          <w:rFonts w:ascii="Times New Roman" w:hAnsi="Times New Roman" w:eastAsia="Times New Roman" w:cs="Times New Roman"/>
          <w:sz w:val="24"/>
          <w:szCs w:val="24"/>
          <w:lang w:val="pl-PL"/>
        </w:rPr>
      </w:r>
      <w:r>
        <w:rPr>
          <w:rFonts w:ascii="Times New Roman" w:hAnsi="Times New Roman" w:eastAsia="Times New Roman" w:cs="Times New Roman"/>
          <w:sz w:val="24"/>
          <w:szCs w:val="24"/>
          <w:lang w:val="pl-PL"/>
        </w:rPr>
      </w:r>
    </w:p>
    <w:p>
      <w:pPr>
        <w:pStyle w:val="859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hanging="142" w:left="283"/>
        <w:jc w:val="both"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b/>
          <w:color w:val="000000"/>
          <w:szCs w:val="24"/>
          <w:lang w:val="pl-PL"/>
        </w:rPr>
        <w:t xml:space="preserve">Wsad do kotła</w:t>
      </w: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 – wartość surowców żywnościowych wykorzystanych do przygotowania posiłku (produkty spożywcze).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p>
      <w:pPr>
        <w:pStyle w:val="859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hanging="142" w:left="283"/>
        <w:jc w:val="both"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b/>
          <w:color w:val="000000"/>
          <w:szCs w:val="24"/>
          <w:lang w:val="pl-PL"/>
        </w:rPr>
        <w:t xml:space="preserve">Usługa</w:t>
      </w: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 – wartość świadczenia obejmującego przygotowanie, dostarczenie i wydanie posiłku.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p>
      <w:pPr>
        <w:pStyle w:val="859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hanging="142" w:left="283"/>
        <w:jc w:val="both"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b/>
          <w:color w:val="000000"/>
          <w:szCs w:val="24"/>
          <w:lang w:val="pl-PL"/>
        </w:rPr>
        <w:t xml:space="preserve">Stawka VAT</w:t>
      </w: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 – należy wpisać właściwą stawkę podatku VAT obowiązującą dla danego elementu (wsad do kotła może podlegać innej stawce VAT niż usługa).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p>
      <w:pPr>
        <w:pStyle w:val="859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hanging="142" w:left="283"/>
        <w:jc w:val="both"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b/>
          <w:color w:val="000000"/>
          <w:szCs w:val="24"/>
          <w:lang w:val="pl-PL"/>
        </w:rPr>
        <w:t xml:space="preserve">Kwota VAT</w:t>
      </w: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 – należy obliczyć jako iloczyn wartości netto i stawki VAT.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p>
      <w:pPr>
        <w:pStyle w:val="859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hanging="142" w:left="283"/>
        <w:jc w:val="both"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b/>
          <w:color w:val="000000"/>
          <w:szCs w:val="24"/>
          <w:lang w:val="pl-PL"/>
        </w:rPr>
        <w:t xml:space="preserve">Cena brutto</w:t>
      </w: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 – suma wartości netto wsadu do kotła, wartości netto usługi oraz łącznej kwoty VAT dla danego posiłku.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p>
      <w:pPr>
        <w:pStyle w:val="859"/>
        <w:numPr>
          <w:ilvl w:val="0"/>
          <w:numId w:val="3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hanging="142" w:left="283"/>
        <w:jc w:val="both"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Pola oznaczone </w:t>
      </w:r>
      <w:r>
        <w:rPr>
          <w:rFonts w:ascii="Times New Roman" w:hAnsi="Times New Roman" w:eastAsia="Times New Roman" w:cs="Times New Roman"/>
          <w:strike/>
          <w:color w:val="000000"/>
          <w:szCs w:val="24"/>
          <w:lang w:val="pl-PL"/>
        </w:rPr>
        <w:t xml:space="preserve">——</w:t>
      </w: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 nie podlegają wypełnieniu.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p>
      <w:pPr>
        <w:pStyle w:val="68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sz w:val="24"/>
          <w:szCs w:val="24"/>
          <w:lang w:val="pl-PL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pl-PL"/>
        </w:rPr>
        <w:t xml:space="preserve">CENY JEDNOSTKOWE POSIŁKÓW</w:t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pl-PL"/>
        </w:rPr>
        <w:t xml:space="preserve">Sekcja A – Młodzieżowy Ośrodek Socjoterapii</w:t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pl-PL"/>
        </w:rPr>
        <w:t xml:space="preserve">(4 posiłki dziennie: śniadanie, II śniadanie, obiad, kolacja)</w:t>
      </w:r>
      <w:r>
        <w:rPr>
          <w:rFonts w:ascii="Times New Roman" w:hAnsi="Times New Roman" w:eastAsia="Times New Roman" w:cs="Times New Roman"/>
          <w:sz w:val="24"/>
          <w:szCs w:val="24"/>
          <w:lang w:val="pl-PL"/>
        </w:rPr>
      </w:r>
      <w:r>
        <w:rPr>
          <w:rFonts w:ascii="Times New Roman" w:hAnsi="Times New Roman" w:eastAsia="Times New Roman" w:cs="Times New Roman"/>
          <w:sz w:val="24"/>
          <w:szCs w:val="24"/>
          <w:lang w:val="pl-PL"/>
        </w:rPr>
      </w:r>
    </w:p>
    <w:tbl>
      <w:tblPr>
        <w:tblStyle w:val="700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1702"/>
        <w:gridCol w:w="1368"/>
        <w:gridCol w:w="1367"/>
        <w:gridCol w:w="872"/>
        <w:gridCol w:w="937"/>
        <w:gridCol w:w="1345"/>
        <w:gridCol w:w="850"/>
        <w:gridCol w:w="914"/>
      </w:tblGrid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0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Posiłek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Wsad do kotła netto (zł)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Stawka VAT wsadu (%)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7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VAT wsadu (zł)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93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Usługa netto (zł)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4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Stawka VAT usługi (%)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VAT usługi (zł)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91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Cena brutto (zł)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0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  <w:lang w:val="pl-PL"/>
              </w:rPr>
              <w:t xml:space="preserve">Śniadanie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7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93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4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91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0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  <w:lang w:val="pl-PL"/>
              </w:rPr>
              <w:t xml:space="preserve">II śniadanie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7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93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4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91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0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  <w:lang w:val="pl-PL"/>
              </w:rPr>
              <w:t xml:space="preserve">Obiad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7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93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4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91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0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  <w:lang w:val="pl-PL"/>
              </w:rPr>
              <w:t xml:space="preserve">Kolacja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7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93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4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91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0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RAZEM – 1 osobodzień MOS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strike/>
                <w:color w:val="000000"/>
                <w:szCs w:val="24"/>
                <w:lang w:val="pl-PL"/>
              </w:rPr>
              <w:t xml:space="preserve">——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7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93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4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strike/>
                <w:color w:val="000000"/>
                <w:szCs w:val="24"/>
                <w:lang w:val="pl-PL"/>
              </w:rPr>
              <w:t xml:space="preserve">——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5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91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jc w:val="both"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b/>
          <w:color w:val="000000"/>
          <w:szCs w:val="24"/>
          <w:lang w:val="pl-PL"/>
        </w:rPr>
        <w:t xml:space="preserve">Uwaga:</w:t>
      </w: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 W wierszu RAZEM należy zsumować wartości z poszczególnych wierszy. Pola „Stawka VAT" w wierszu RAZEM nie podlegają wypełnieniu.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p>
      <w:pPr>
        <w:pStyle w:val="682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b w:val="0"/>
          <w:bCs w:val="0"/>
          <w:i w:val="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pl-PL"/>
        </w:rPr>
        <w:t xml:space="preserve">Sekcja B – Powiatowa Bursa Młodzieżowa</w:t>
        <w:br/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4"/>
          <w:szCs w:val="24"/>
          <w:lang w:val="pl-PL"/>
        </w:rPr>
        <w:t xml:space="preserve">(3 posiłki dziennie: śniadanie, II śniadanie, kolacja)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val="pl-PL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z w:val="24"/>
          <w:szCs w:val="24"/>
        </w:rPr>
      </w:r>
    </w:p>
    <w:tbl>
      <w:tblPr>
        <w:tblStyle w:val="700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1732"/>
        <w:gridCol w:w="1362"/>
        <w:gridCol w:w="1361"/>
        <w:gridCol w:w="869"/>
        <w:gridCol w:w="933"/>
        <w:gridCol w:w="1339"/>
        <w:gridCol w:w="847"/>
        <w:gridCol w:w="911"/>
      </w:tblGrid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3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Posiłek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Wsad do kotła netto (zł)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Stawka VAT wsadu (%)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6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VAT wsadu (zł)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93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Usługa netto (zł)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3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Stawka VAT usługi (%)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VAT usługi (zł)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91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Cena brutto (zł)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3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  <w:lang w:val="pl-PL"/>
              </w:rPr>
              <w:t xml:space="preserve">Śniadanie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6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93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3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91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3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  <w:lang w:val="pl-PL"/>
              </w:rPr>
              <w:t xml:space="preserve">II śniadanie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6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93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3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91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3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strike/>
                <w:color w:val="000000"/>
                <w:szCs w:val="24"/>
                <w:lang w:val="pl-PL"/>
              </w:rPr>
              <w:t xml:space="preserve">Obiad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strike/>
                <w:color w:val="000000"/>
                <w:szCs w:val="24"/>
                <w:lang w:val="pl-PL"/>
              </w:rPr>
              <w:t xml:space="preserve">——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strike/>
                <w:color w:val="000000"/>
                <w:szCs w:val="24"/>
                <w:lang w:val="pl-PL"/>
              </w:rPr>
              <w:t xml:space="preserve">——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6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strike/>
                <w:color w:val="000000"/>
                <w:szCs w:val="24"/>
                <w:lang w:val="pl-PL"/>
              </w:rPr>
              <w:t xml:space="preserve">——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93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strike/>
                <w:color w:val="000000"/>
                <w:szCs w:val="24"/>
                <w:lang w:val="pl-PL"/>
              </w:rPr>
              <w:t xml:space="preserve">——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3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strike/>
                <w:color w:val="000000"/>
                <w:szCs w:val="24"/>
                <w:lang w:val="pl-PL"/>
              </w:rPr>
              <w:t xml:space="preserve">——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strike/>
                <w:color w:val="000000"/>
                <w:szCs w:val="24"/>
                <w:lang w:val="pl-PL"/>
              </w:rPr>
              <w:t xml:space="preserve">——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91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strike/>
                <w:color w:val="000000"/>
                <w:szCs w:val="24"/>
                <w:lang w:val="pl-PL"/>
              </w:rPr>
              <w:t xml:space="preserve">——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3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  <w:lang w:val="pl-PL"/>
              </w:rPr>
              <w:t xml:space="preserve">Kolacja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6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93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3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91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3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RAZEM – 1 osobodzień Bursa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6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strike/>
                <w:color w:val="000000"/>
                <w:szCs w:val="24"/>
                <w:lang w:val="pl-PL"/>
              </w:rPr>
              <w:t xml:space="preserve">——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6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93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3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strike/>
                <w:color w:val="000000"/>
                <w:szCs w:val="24"/>
                <w:lang w:val="pl-PL"/>
              </w:rPr>
              <w:t xml:space="preserve">——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84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91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jc w:val="both"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b/>
          <w:color w:val="000000"/>
          <w:szCs w:val="24"/>
          <w:lang w:val="pl-PL"/>
        </w:rPr>
        <w:t xml:space="preserve">Uwaga:</w:t>
      </w: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 Wiersz „Obiad" w Sekcji B nie d</w:t>
      </w: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otyczy Powiatowej Bursy Młodzieżowej i nie podlega wypełnieniu. W wierszu RAZEM należy zsumować wartości z poszczególnych wierszy. Pola „Stawka VAT" w wierszu RAZEM nie podlegają wypełnieniu.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p>
      <w:pPr>
        <w:pStyle w:val="68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sz w:val="24"/>
          <w:szCs w:val="24"/>
          <w:lang w:val="pl-PL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pl-PL"/>
        </w:rPr>
        <w:t xml:space="preserve">1. WARTOŚĆ OFERTY DLA MŁODZIEŻOWEGO OŚRODKA SOCJOTERAPII W CZASIE TRWANIA UMOWY</w:t>
      </w:r>
      <w:r>
        <w:rPr>
          <w:rFonts w:ascii="Times New Roman" w:hAnsi="Times New Roman" w:eastAsia="Times New Roman" w:cs="Times New Roman"/>
          <w:sz w:val="24"/>
          <w:szCs w:val="24"/>
          <w:lang w:val="pl-PL"/>
        </w:rPr>
      </w:r>
      <w:r>
        <w:rPr>
          <w:rFonts w:ascii="Times New Roman" w:hAnsi="Times New Roman" w:eastAsia="Times New Roman" w:cs="Times New Roman"/>
          <w:sz w:val="24"/>
          <w:szCs w:val="24"/>
          <w:lang w:val="pl-PL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b/>
          <w:color w:val="000000"/>
          <w:szCs w:val="24"/>
          <w:lang w:val="pl-PL"/>
        </w:rPr>
        <w:t xml:space="preserve">Podstawa obliczenia:</w:t>
      </w: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 48 osób × 215 dni × 70% frekwencji × cena 1 osobodnia MOS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tbl>
      <w:tblPr>
        <w:tblStyle w:val="700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2428"/>
        <w:gridCol w:w="1630"/>
        <w:gridCol w:w="1768"/>
        <w:gridCol w:w="1602"/>
        <w:gridCol w:w="1928"/>
      </w:tblGrid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42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Wartość netto wsadu do kotła (zł)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3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Kwota VAT wsadu (zł)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Wartość netto usługi (zł)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0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Kwota VAT usługi (zł)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92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Wartość brutto łącznie (zł)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42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3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0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92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b/>
          <w:color w:val="000000"/>
          <w:szCs w:val="24"/>
          <w:lang w:val="pl-PL"/>
        </w:rPr>
        <w:t xml:space="preserve">Sposób obliczenia: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p>
      <w:pPr>
        <w:pStyle w:val="859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Wartość netto wsadu do kotła = 70% × (suma wartości netto wsadu z Sekcji A)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p>
      <w:pPr>
        <w:pStyle w:val="859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Kwota VAT wsadu = </w:t>
      </w: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70%</w:t>
      </w:r>
      <w:r/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 × (suma VAT wsadu z Sekcji A)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p>
      <w:pPr>
        <w:pStyle w:val="859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Wartość netto usługi = </w:t>
      </w: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70%</w:t>
      </w:r>
      <w:r/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 × (suma wartości netto usługi z Sekcji A)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p>
      <w:pPr>
        <w:pStyle w:val="859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Kwota VAT usługi = </w:t>
      </w: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70%</w:t>
      </w:r>
      <w:r/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 × (suma VAT usługi z Sekcji A)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p>
      <w:pPr>
        <w:pStyle w:val="859"/>
        <w:numPr>
          <w:ilvl w:val="0"/>
          <w:numId w:val="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Wartość brutto łącznie = </w:t>
      </w: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70%</w:t>
      </w:r>
      <w:r/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 × (cena brutto 1 osobodnia MOS z Sekcji A)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p>
      <w:pPr>
        <w:pStyle w:val="68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sz w:val="24"/>
          <w:szCs w:val="24"/>
          <w:lang w:val="pl-PL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pl-PL"/>
        </w:rPr>
        <w:t xml:space="preserve">2. WARTOŚĆ OFERTY DLA POWIATOWEJ BURSY MŁODZIEŻOWEJ W CZASIE TRWANIA UMOWY</w:t>
      </w:r>
      <w:r>
        <w:rPr>
          <w:rFonts w:ascii="Times New Roman" w:hAnsi="Times New Roman" w:eastAsia="Times New Roman" w:cs="Times New Roman"/>
          <w:sz w:val="24"/>
          <w:szCs w:val="24"/>
          <w:lang w:val="pl-PL"/>
        </w:rPr>
      </w:r>
      <w:r>
        <w:rPr>
          <w:rFonts w:ascii="Times New Roman" w:hAnsi="Times New Roman" w:eastAsia="Times New Roman" w:cs="Times New Roman"/>
          <w:sz w:val="24"/>
          <w:szCs w:val="24"/>
          <w:lang w:val="pl-PL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b/>
          <w:color w:val="000000"/>
          <w:szCs w:val="24"/>
          <w:lang w:val="pl-PL"/>
        </w:rPr>
        <w:t xml:space="preserve">Podstawa obliczenia:</w:t>
      </w: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 1 osoba × 182 dni × 70% frekwencji × cena 1 osobodnia Bursy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tbl>
      <w:tblPr>
        <w:tblStyle w:val="700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2428"/>
        <w:gridCol w:w="1630"/>
        <w:gridCol w:w="1768"/>
        <w:gridCol w:w="1602"/>
        <w:gridCol w:w="1928"/>
      </w:tblGrid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42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Wartość netto wsadu do kotła (zł)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3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Kwota VAT wsadu (zł)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Wartość netto usługi (zł)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0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Kwota VAT usługi (zł)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92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Wartość brutto łącznie (zł)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42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3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7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0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92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b/>
          <w:color w:val="000000"/>
          <w:szCs w:val="24"/>
          <w:lang w:val="pl-PL"/>
        </w:rPr>
        <w:t xml:space="preserve">Sposób obliczenia: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p>
      <w:pPr>
        <w:pStyle w:val="859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Wartość netto wsadu do kotła = 127,4 × (suma wartości netto wsadu z Sekcji B)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p>
      <w:pPr>
        <w:pStyle w:val="859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Kwota VAT wsadu = </w:t>
      </w: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70%</w:t>
      </w:r>
      <w:r/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 × (suma VAT wsadu z Sekcji B)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p>
      <w:pPr>
        <w:pStyle w:val="859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Wartość netto usługi = </w:t>
      </w: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70%</w:t>
      </w: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 × (suma wartości netto usługi z Sekcji B)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p>
      <w:pPr>
        <w:pStyle w:val="859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Kwota VAT usługi = </w:t>
      </w: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70%</w:t>
      </w:r>
      <w:r/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 × (suma VAT usługi z Sekcji B)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p>
      <w:pPr>
        <w:pStyle w:val="859"/>
        <w:numPr>
          <w:ilvl w:val="0"/>
          <w:numId w:val="5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Wartość brutto łącznie = </w:t>
      </w: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70%</w:t>
      </w:r>
      <w:r/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 × (cena brutto 1 osobodnia Bursy z Sekcji B)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p>
      <w:pPr>
        <w:pStyle w:val="68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sz w:val="24"/>
          <w:szCs w:val="24"/>
          <w:lang w:val="pl-PL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pl-PL"/>
        </w:rPr>
        <w:t xml:space="preserve">3. CAŁKOWITA WARTOŚĆ OFERTY PRZY 70% FREKWENCJI (pkt 1 + pkt 2)</w:t>
      </w:r>
      <w:r>
        <w:rPr>
          <w:rFonts w:ascii="Times New Roman" w:hAnsi="Times New Roman" w:eastAsia="Times New Roman" w:cs="Times New Roman"/>
          <w:sz w:val="24"/>
          <w:szCs w:val="24"/>
          <w:lang w:val="pl-PL"/>
        </w:rPr>
      </w:r>
      <w:r>
        <w:rPr>
          <w:rFonts w:ascii="Times New Roman" w:hAnsi="Times New Roman" w:eastAsia="Times New Roman" w:cs="Times New Roman"/>
          <w:sz w:val="24"/>
          <w:szCs w:val="24"/>
          <w:lang w:val="pl-PL"/>
        </w:rPr>
      </w:r>
    </w:p>
    <w:tbl>
      <w:tblPr>
        <w:tblStyle w:val="700"/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1831"/>
        <w:gridCol w:w="2008"/>
        <w:gridCol w:w="1359"/>
        <w:gridCol w:w="1488"/>
        <w:gridCol w:w="1338"/>
        <w:gridCol w:w="1614"/>
      </w:tblGrid>
      <w:tr>
        <w:trPr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11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Wyszczególnienie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13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Wartość netto wsadu do kotła (zł)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3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Kwota VAT wsadu (zł)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55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Wartość netto usługi (zł)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1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Kwota VAT usługi (zł)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Wartość brutto łącznie (zł)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11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  <w:lang w:val="pl-PL"/>
              </w:rPr>
              <w:t xml:space="preserve">MOS (z pkt 1)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13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3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55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1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11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Cs w:val="24"/>
                <w:lang w:val="pl-PL"/>
              </w:rPr>
              <w:t xml:space="preserve">Bursa (z pkt 2)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13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3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55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1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11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Cs w:val="24"/>
                <w:lang w:val="pl-PL"/>
              </w:rPr>
              <w:t xml:space="preserve">Wartości łącznie</w:t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13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3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55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411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69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  <w:r>
              <w:rPr>
                <w:szCs w:val="24"/>
                <w:lang w:val="pl-PL"/>
              </w:rPr>
            </w:r>
          </w:p>
        </w:tc>
      </w:tr>
    </w:tbl>
    <w:p>
      <w:pPr>
        <w:pStyle w:val="68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sz w:val="24"/>
          <w:szCs w:val="24"/>
          <w:lang w:val="pl-PL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pl-PL"/>
        </w:rPr>
        <w:t xml:space="preserve">WARTOŚĆ OFERTY DO WPISANIA W FORMULARZU OFERTOWYM</w:t>
      </w:r>
      <w:r>
        <w:rPr>
          <w:rFonts w:ascii="Times New Roman" w:hAnsi="Times New Roman" w:eastAsia="Times New Roman" w:cs="Times New Roman"/>
          <w:sz w:val="24"/>
          <w:szCs w:val="24"/>
          <w:lang w:val="pl-PL"/>
        </w:rPr>
      </w:r>
      <w:r>
        <w:rPr>
          <w:rFonts w:ascii="Times New Roman" w:hAnsi="Times New Roman" w:eastAsia="Times New Roman" w:cs="Times New Roman"/>
          <w:sz w:val="24"/>
          <w:szCs w:val="24"/>
          <w:lang w:val="pl-PL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color w:val="000000"/>
          <w:highlight w:val="none"/>
          <w:lang w:val="pl-PL"/>
        </w:rPr>
      </w:pPr>
      <w:r>
        <w:rPr>
          <w:rFonts w:ascii="Times New Roman" w:hAnsi="Times New Roman" w:eastAsia="Times New Roman" w:cs="Times New Roman"/>
          <w:b/>
          <w:color w:val="000000"/>
          <w:szCs w:val="24"/>
          <w:lang w:val="pl-PL"/>
        </w:rPr>
        <w:t xml:space="preserve">Wartość netto łącznie:</w:t>
      </w: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 ............................................................. zł 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color w:val="000000"/>
          <w:highlight w:val="none"/>
          <w:lang w:val="pl-PL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b/>
          <w:bCs/>
          <w:color w:val="000000"/>
          <w:lang w:val="pl-PL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lang w:val="pl-PL"/>
        </w:rPr>
        <w:t xml:space="preserve">(</w:t>
      </w:r>
      <w:r>
        <w:rPr>
          <w:rFonts w:ascii="Times New Roman" w:hAnsi="Times New Roman" w:eastAsia="Times New Roman" w:cs="Times New Roman"/>
          <w:b/>
          <w:bCs/>
          <w:color w:val="000000"/>
          <w:lang w:val="pl-PL"/>
        </w:rPr>
        <w:t xml:space="preserve">Wartość netto wsadu do kotła (zł) + </w:t>
      </w:r>
      <w:r>
        <w:rPr>
          <w:rFonts w:ascii="Times New Roman" w:hAnsi="Times New Roman" w:eastAsia="Times New Roman" w:cs="Times New Roman"/>
          <w:b/>
          <w:bCs/>
          <w:color w:val="000000"/>
          <w:lang w:val="pl-PL"/>
        </w:rPr>
        <w:t xml:space="preserve">Wartość netto usługi (zł))</w:t>
      </w:r>
      <w:r>
        <w:rPr>
          <w:rFonts w:ascii="Times New Roman" w:hAnsi="Times New Roman" w:eastAsia="Times New Roman" w:cs="Times New Roman"/>
          <w:b/>
          <w:bCs/>
          <w:color w:val="000000"/>
          <w:lang w:val="pl-PL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lang w:val="pl-PL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color w:val="000000"/>
          <w:highlight w:val="none"/>
          <w:lang w:val="pl-PL"/>
        </w:rPr>
      </w:pPr>
      <w:r>
        <w:rPr>
          <w:rFonts w:ascii="Times New Roman" w:hAnsi="Times New Roman" w:eastAsia="Times New Roman" w:cs="Times New Roman"/>
          <w:b/>
          <w:color w:val="000000"/>
          <w:szCs w:val="24"/>
          <w:lang w:val="pl-PL"/>
        </w:rPr>
        <w:t xml:space="preserve">Wartość VAT łącznie:</w:t>
      </w: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 ............................................................. zł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color w:val="000000"/>
          <w:highlight w:val="none"/>
          <w:lang w:val="pl-PL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b/>
          <w:bCs/>
          <w:color w:val="000000"/>
          <w:lang w:val="pl-PL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color w:val="000000"/>
          <w:lang w:val="pl-PL"/>
        </w:rPr>
        <w:t xml:space="preserve">(Kwota VAT wsadu (zł) + </w:t>
      </w:r>
      <w:r>
        <w:rPr>
          <w:rFonts w:ascii="Times New Roman" w:hAnsi="Times New Roman" w:eastAsia="Times New Roman" w:cs="Times New Roman"/>
          <w:b/>
          <w:bCs/>
          <w:color w:val="000000"/>
          <w:lang w:val="pl-PL"/>
        </w:rPr>
        <w:t xml:space="preserve">Kwota VAT usługi (zł))</w:t>
      </w:r>
      <w:r>
        <w:rPr>
          <w:rFonts w:ascii="Times New Roman" w:hAnsi="Times New Roman" w:eastAsia="Times New Roman" w:cs="Times New Roman"/>
          <w:b/>
          <w:bCs/>
          <w:color w:val="000000"/>
          <w:lang w:val="pl-PL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lang w:val="pl-PL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color w:val="000000"/>
          <w:highlight w:val="none"/>
          <w:lang w:val="pl-PL"/>
        </w:rPr>
      </w:pPr>
      <w:r>
        <w:rPr>
          <w:rFonts w:ascii="Times New Roman" w:hAnsi="Times New Roman" w:eastAsia="Times New Roman" w:cs="Times New Roman"/>
          <w:b/>
          <w:color w:val="000000"/>
          <w:szCs w:val="24"/>
          <w:lang w:val="pl-PL"/>
        </w:rPr>
        <w:t xml:space="preserve">Wartość brutto łącznie:</w:t>
      </w: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 ............................................................. zł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color w:val="000000"/>
          <w:highlight w:val="none"/>
          <w:lang w:val="pl-PL"/>
        </w:rPr>
      </w:r>
    </w:p>
    <w:p>
      <w:pPr>
        <w:pBdr/>
        <w:spacing w:after="0" w:line="240" w:lineRule="auto"/>
        <w:ind/>
        <w:rPr>
          <w:b/>
          <w:bCs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Cs w:val="24"/>
          <w:highlight w:val="none"/>
          <w:lang w:val="pl-PL"/>
        </w:rPr>
        <w:t xml:space="preserve">((</w:t>
      </w:r>
      <w:r>
        <w:rPr>
          <w:rFonts w:ascii="Times New Roman" w:hAnsi="Times New Roman" w:eastAsia="Times New Roman" w:cs="Times New Roman"/>
          <w:b/>
          <w:bCs/>
          <w:color w:val="000000"/>
          <w:szCs w:val="24"/>
          <w:lang w:val="pl-PL"/>
        </w:rPr>
        <w:t xml:space="preserve">MOS (z pkt 1) + </w:t>
      </w:r>
      <w:r>
        <w:rPr>
          <w:rFonts w:ascii="Times New Roman" w:hAnsi="Times New Roman" w:eastAsia="Times New Roman" w:cs="Times New Roman"/>
          <w:b/>
          <w:bCs/>
          <w:color w:val="000000"/>
          <w:szCs w:val="24"/>
          <w:lang w:val="pl-PL"/>
        </w:rPr>
        <w:t xml:space="preserve">Bursa (z pkt 2))</w:t>
      </w:r>
      <w:r>
        <w:rPr>
          <w:b/>
          <w:bCs/>
          <w:szCs w:val="24"/>
          <w:lang w:val="pl-PL"/>
        </w:rPr>
      </w:r>
      <w:r>
        <w:rPr>
          <w:b/>
          <w:bCs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b/>
          <w:color w:val="000000"/>
          <w:szCs w:val="24"/>
          <w:lang w:val="pl-PL"/>
        </w:rPr>
        <w:t xml:space="preserve">Słownie brutto:</w:t>
      </w: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 .........................................................................................................................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.......................................................................................................................................................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p>
      <w:pPr>
        <w:pStyle w:val="68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sz w:val="24"/>
          <w:szCs w:val="24"/>
          <w:lang w:val="pl-PL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pl-PL"/>
        </w:rPr>
        <w:t xml:space="preserve">OŚWIADCZENIE WYKONAWCY</w:t>
      </w:r>
      <w:r>
        <w:rPr>
          <w:rFonts w:ascii="Times New Roman" w:hAnsi="Times New Roman" w:eastAsia="Times New Roman" w:cs="Times New Roman"/>
          <w:sz w:val="24"/>
          <w:szCs w:val="24"/>
          <w:lang w:val="pl-PL"/>
        </w:rPr>
      </w:r>
      <w:r>
        <w:rPr>
          <w:rFonts w:ascii="Times New Roman" w:hAnsi="Times New Roman" w:eastAsia="Times New Roman" w:cs="Times New Roman"/>
          <w:sz w:val="24"/>
          <w:szCs w:val="24"/>
          <w:lang w:val="pl-PL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Oświadczam, że: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p>
      <w:pPr>
        <w:pStyle w:val="859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hanging="142" w:left="283"/>
        <w:jc w:val="both"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Zapoznałem się z treścią Specyfikacji Warunków Zamówienia oraz wszystkimi załącznikami.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p>
      <w:pPr>
        <w:pStyle w:val="859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hanging="142" w:left="283"/>
        <w:jc w:val="both"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Ceny jednostkowe posiłków oraz wartości wskazane w niniejszym formularzu szacunkowym są wiążące przez cały okres realizacji umowy.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p>
      <w:pPr>
        <w:pStyle w:val="859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hanging="142" w:left="283"/>
        <w:jc w:val="both"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Wartości wskazane w kolumnie „Wsad do kotła" obejmują wyłącznie koszt surowców żywnościowych, natomiast wartości w kolumnie „Usługa" obejmują koszt przygotowania, dostarczenia i wydania posiłków.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p>
      <w:pPr>
        <w:pStyle w:val="859"/>
        <w:numPr>
          <w:ilvl w:val="0"/>
          <w:numId w:val="6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hanging="142" w:left="283"/>
        <w:jc w:val="both"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Stawki VAT wskazane w formularzu są zgodne z obowiązującymi przepisami ustawy o podatku od towarów i usług.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 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.......................................................................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i/>
          <w:color w:val="000000"/>
          <w:szCs w:val="24"/>
          <w:lang w:val="pl-PL"/>
        </w:rPr>
        <w:t xml:space="preserve">(data i podpis osoby uprawnionej do reprezentowania Wykonawcy)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/>
        <w:rPr>
          <w:rFonts w:ascii="Times New Roman" w:hAnsi="Times New Roman" w:eastAsia="Times New Roman" w:cs="Times New Roman"/>
          <w:szCs w:val="24"/>
          <w:lang w:val="pl-PL"/>
        </w:rPr>
      </w:pPr>
      <w:r>
        <w:rPr>
          <w:rFonts w:ascii="Times New Roman" w:hAnsi="Times New Roman" w:eastAsia="Times New Roman" w:cs="Times New Roman"/>
          <w:color w:val="000000"/>
          <w:szCs w:val="24"/>
          <w:lang w:val="pl-PL"/>
        </w:rPr>
        <w:t xml:space="preserve"> </w:t>
      </w:r>
      <w:r>
        <w:rPr>
          <w:rFonts w:ascii="Times New Roman" w:hAnsi="Times New Roman" w:eastAsia="Times New Roman" w:cs="Times New Roman"/>
          <w:szCs w:val="24"/>
          <w:lang w:val="pl-PL"/>
        </w:rPr>
      </w:r>
      <w:r>
        <w:rPr>
          <w:rFonts w:ascii="Times New Roman" w:hAnsi="Times New Roman" w:eastAsia="Times New Roman" w:cs="Times New Roman"/>
          <w:szCs w:val="24"/>
          <w:lang w:val="pl-PL"/>
        </w:rPr>
      </w:r>
    </w:p>
    <w:p>
      <w:pPr>
        <w:pStyle w:val="881"/>
        <w:pBdr/>
        <w:spacing/>
        <w:ind w:firstLine="707" w:left="4956"/>
        <w:rPr>
          <w:rFonts w:eastAsia="Calibri" w:cs="Calibri"/>
        </w:rPr>
      </w:pPr>
      <w:r>
        <w:rPr>
          <w:rFonts w:eastAsia="Calibri" w:cs="Calibri"/>
        </w:rPr>
      </w:r>
      <w:r>
        <w:rPr>
          <w:rFonts w:eastAsia="Calibri" w:cs="Calibri"/>
        </w:rPr>
      </w:r>
      <w:r>
        <w:rPr>
          <w:rFonts w:eastAsia="Calibri" w:cs="Calibri"/>
        </w:rPr>
      </w:r>
    </w:p>
    <w:sectPr>
      <w:footnotePr/>
      <w:endnotePr/>
      <w:type w:val="nextPage"/>
      <w:pgSz w:h="16838" w:orient="portrait" w:w="11906"/>
      <w:pgMar w:top="709" w:right="1134" w:bottom="1134" w:left="1134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Style w:val="880"/>
        <w:pBdr/>
        <w:spacing/>
        <w:ind/>
        <w:rPr/>
      </w:pPr>
      <w:r>
        <w:separator/>
      </w:r>
      <w:r/>
    </w:p>
  </w:endnote>
  <w:endnote w:type="continuationSeparator" w:id="0">
    <w:p>
      <w:pPr>
        <w:pStyle w:val="880"/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SimSun">
    <w:panose1 w:val="02020603020101020101"/>
  </w:font>
  <w:font w:name="Liberation Serif">
    <w:panose1 w:val="02020603050405020304"/>
  </w:font>
  <w:font w:name="Times New Roman">
    <w:panose1 w:val="02020603050405020304"/>
  </w:font>
  <w:font w:name="Microsoft YaHei">
    <w:panose1 w:val="020B0603020202020204"/>
  </w:font>
  <w:font w:name="Lucida Sans">
    <w:panose1 w:val="020B0603030804020204"/>
  </w:font>
  <w:font w:name="Liberation Sans">
    <w:panose1 w:val="020B0604020202020204"/>
  </w:font>
  <w:font w:name="Noto Sans Symbols">
    <w:panose1 w:val="020B0603030804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Style w:val="880"/>
        <w:pBdr/>
        <w:spacing/>
        <w:ind/>
        <w:rPr/>
      </w:pPr>
      <w:r>
        <w:separator/>
      </w:r>
      <w:r/>
    </w:p>
  </w:footnote>
  <w:footnote w:type="continuationSeparator" w:id="0">
    <w:p>
      <w:pPr>
        <w:pStyle w:val="880"/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1">
    <w:lvl w:ilvl="0">
      <w:isLgl w:val="false"/>
      <w:lvlJc w:val="left"/>
      <w:lvlText/>
      <w:numFmt w:val="none"/>
      <w:pPr>
        <w:pBdr/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spacing/>
        <w:ind w:firstLine="0" w:left="0"/>
      </w:pPr>
      <w:rPr/>
      <w:start w:val="1"/>
      <w:suff w:val="nothing"/>
    </w:lvl>
  </w:abstractNum>
  <w:abstractNum w:abstractNumId="2"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3">
    <w:lvl w:ilvl="0">
      <w:isLgl w:val="false"/>
      <w:lvlJc w:val="left"/>
      <w:lvlText w:val=""/>
      <w:numFmt w:val="bullet"/>
      <w:pPr>
        <w:pBdr/>
        <w:spacing/>
        <w:ind w:hanging="360" w:left="360"/>
      </w:pPr>
      <w:rPr>
        <w:rFonts w:hint="default" w:ascii="Calibri" w:hAnsi="Calibri" w:cs="Calibri"/>
      </w:rPr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spacing/>
        <w:ind w:hanging="36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5">
    <w:lvl w:ilvl="0">
      <w:isLgl w:val="false"/>
      <w:lvlJc w:val="right"/>
      <w:lvlText w:val="%1."/>
      <w:numFmt w:val="decimal"/>
      <w:pPr>
        <w:pBdr/>
        <w:spacing/>
        <w:ind w:hanging="360" w:left="709"/>
      </w:pPr>
      <w:rPr>
        <w:rFonts w:ascii="Times New Roman" w:hAnsi="Times New Roman" w:eastAsia="Times New Roman" w:cs="Times New Roman"/>
        <w:color w:val="000000"/>
        <w:sz w:val="24"/>
      </w:rPr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6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7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8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9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10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11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12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abstractNum w:abstractNumId="13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2">
      <w:isLgl w:val="false"/>
      <w:lvlJc w:val="left"/>
      <w:lvlText w:val="·"/>
      <w:numFmt w:val="bullet"/>
      <w:pPr>
        <w:pBdr/>
        <w:spacing/>
        <w:ind w:hanging="360" w:left="2149"/>
      </w:pPr>
      <w:rPr>
        <w:rFonts w:hint="default"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5">
      <w:isLgl w:val="false"/>
      <w:lvlJc w:val="left"/>
      <w:lvlText w:val="·"/>
      <w:numFmt w:val="bullet"/>
      <w:pPr>
        <w:pBdr/>
        <w:spacing/>
        <w:ind w:hanging="360" w:left="4309"/>
      </w:pPr>
      <w:rPr>
        <w:rFonts w:hint="default"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8">
      <w:isLgl w:val="false"/>
      <w:lvlJc w:val="left"/>
      <w:lvlText w:val="·"/>
      <w:numFmt w:val="bullet"/>
      <w:pPr>
        <w:pBdr/>
        <w:spacing/>
        <w:ind w:hanging="360" w:left="6469"/>
      </w:pPr>
      <w:rPr>
        <w:rFonts w:hint="default" w:ascii="Symbol" w:hAnsi="Symbol" w:eastAsia="Symbol" w:cs="Symbol"/>
      </w:rPr>
      <w:start w:val="1"/>
      <w:suff w:val="tab"/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ajorHAnsi" w:eastAsiaTheme="minorHAnsi" w:cstheme="minorBidi"/>
        <w:sz w:val="24"/>
        <w:szCs w:val="22"/>
        <w:lang w:val="en-US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 w:default="1">
    <w:name w:val="Normal"/>
    <w:qFormat/>
    <w:pPr>
      <w:pBdr/>
      <w:spacing w:after="200" w:line="276" w:lineRule="auto"/>
      <w:ind/>
    </w:pPr>
  </w:style>
  <w:style w:type="paragraph" w:styleId="679">
    <w:name w:val="Heading 1"/>
    <w:basedOn w:val="678"/>
    <w:uiPriority w:val="9"/>
    <w:qFormat/>
    <w:pPr>
      <w:keepNext w:val="true"/>
      <w:keepLines w:val="true"/>
      <w:pBdr/>
      <w:spacing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680">
    <w:name w:val="Heading 2"/>
    <w:basedOn w:val="678"/>
    <w:uiPriority w:val="9"/>
    <w:unhideWhenUsed/>
    <w:qFormat/>
    <w:pPr>
      <w:keepNext w:val="true"/>
      <w:keepLines w:val="true"/>
      <w:pBdr/>
      <w:spacing w:before="360"/>
      <w:ind/>
      <w:outlineLvl w:val="1"/>
    </w:pPr>
    <w:rPr>
      <w:rFonts w:ascii="Arial" w:hAnsi="Arial" w:eastAsia="Arial" w:cs="Arial"/>
      <w:sz w:val="34"/>
    </w:rPr>
  </w:style>
  <w:style w:type="paragraph" w:styleId="681">
    <w:name w:val="Heading 3"/>
    <w:basedOn w:val="678"/>
    <w:uiPriority w:val="9"/>
    <w:unhideWhenUsed/>
    <w:qFormat/>
    <w:pPr>
      <w:keepNext w:val="true"/>
      <w:keepLines w:val="true"/>
      <w:pBdr/>
      <w:spacing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682">
    <w:name w:val="Heading 4"/>
    <w:basedOn w:val="678"/>
    <w:uiPriority w:val="9"/>
    <w:unhideWhenUsed/>
    <w:qFormat/>
    <w:pPr>
      <w:keepNext w:val="true"/>
      <w:keepLines w:val="true"/>
      <w:pBdr/>
      <w:spacing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3">
    <w:name w:val="Heading 5"/>
    <w:basedOn w:val="678"/>
    <w:uiPriority w:val="9"/>
    <w:unhideWhenUsed/>
    <w:qFormat/>
    <w:pPr>
      <w:keepNext w:val="true"/>
      <w:keepLines w:val="true"/>
      <w:pBdr/>
      <w:spacing w:before="320"/>
      <w:ind/>
      <w:outlineLvl w:val="4"/>
    </w:pPr>
    <w:rPr>
      <w:rFonts w:ascii="Arial" w:hAnsi="Arial" w:eastAsia="Arial" w:cs="Arial"/>
      <w:b/>
      <w:bCs/>
      <w:szCs w:val="24"/>
    </w:rPr>
  </w:style>
  <w:style w:type="paragraph" w:styleId="684">
    <w:name w:val="Heading 6"/>
    <w:basedOn w:val="678"/>
    <w:uiPriority w:val="9"/>
    <w:unhideWhenUsed/>
    <w:qFormat/>
    <w:pPr>
      <w:keepNext w:val="true"/>
      <w:keepLines w:val="true"/>
      <w:pBdr/>
      <w:spacing w:before="320"/>
      <w:ind/>
      <w:outlineLvl w:val="5"/>
    </w:pPr>
    <w:rPr>
      <w:rFonts w:ascii="Arial" w:hAnsi="Arial" w:eastAsia="Arial" w:cs="Arial"/>
      <w:b/>
      <w:bCs/>
      <w:sz w:val="22"/>
    </w:rPr>
  </w:style>
  <w:style w:type="paragraph" w:styleId="685">
    <w:name w:val="Heading 7"/>
    <w:basedOn w:val="678"/>
    <w:uiPriority w:val="9"/>
    <w:unhideWhenUsed/>
    <w:qFormat/>
    <w:pPr>
      <w:keepNext w:val="true"/>
      <w:keepLines w:val="true"/>
      <w:pBdr/>
      <w:spacing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686">
    <w:name w:val="Heading 8"/>
    <w:basedOn w:val="678"/>
    <w:uiPriority w:val="9"/>
    <w:unhideWhenUsed/>
    <w:qFormat/>
    <w:pPr>
      <w:keepNext w:val="true"/>
      <w:keepLines w:val="true"/>
      <w:pBdr/>
      <w:spacing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687">
    <w:name w:val="Heading 9"/>
    <w:basedOn w:val="678"/>
    <w:uiPriority w:val="9"/>
    <w:unhideWhenUsed/>
    <w:qFormat/>
    <w:pPr>
      <w:keepNext w:val="true"/>
      <w:keepLines w:val="true"/>
      <w:pBdr/>
      <w:spacing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8" w:default="1">
    <w:name w:val="Default Paragraph Font"/>
    <w:uiPriority w:val="1"/>
    <w:semiHidden/>
    <w:unhideWhenUsed/>
    <w:pPr>
      <w:pBdr/>
      <w:spacing/>
      <w:ind/>
    </w:pPr>
  </w:style>
  <w:style w:type="table" w:styleId="68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90" w:default="1">
    <w:name w:val="No List"/>
    <w:uiPriority w:val="99"/>
    <w:semiHidden/>
    <w:unhideWhenUsed/>
    <w:pPr>
      <w:pBdr/>
      <w:spacing/>
      <w:ind/>
    </w:pPr>
  </w:style>
  <w:style w:type="character" w:styleId="691">
    <w:name w:val="Intense Emphasis"/>
    <w:basedOn w:val="688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692">
    <w:name w:val="Intense Reference"/>
    <w:basedOn w:val="688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693">
    <w:name w:val="Subtle Emphasis"/>
    <w:basedOn w:val="68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694">
    <w:name w:val="Emphasis"/>
    <w:basedOn w:val="688"/>
    <w:uiPriority w:val="20"/>
    <w:qFormat/>
    <w:pPr>
      <w:pBdr/>
      <w:spacing/>
      <w:ind/>
    </w:pPr>
    <w:rPr>
      <w:i/>
      <w:iCs/>
    </w:rPr>
  </w:style>
  <w:style w:type="character" w:styleId="695">
    <w:name w:val="Strong"/>
    <w:basedOn w:val="688"/>
    <w:uiPriority w:val="22"/>
    <w:qFormat/>
    <w:pPr>
      <w:pBdr/>
      <w:spacing/>
      <w:ind/>
    </w:pPr>
    <w:rPr>
      <w:b/>
      <w:bCs/>
    </w:rPr>
  </w:style>
  <w:style w:type="character" w:styleId="696">
    <w:name w:val="Subtle Reference"/>
    <w:basedOn w:val="68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697">
    <w:name w:val="Book Title"/>
    <w:basedOn w:val="68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698">
    <w:name w:val="Caption"/>
    <w:basedOn w:val="678"/>
    <w:next w:val="678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character" w:styleId="699">
    <w:name w:val="FollowedHyperlink"/>
    <w:basedOn w:val="688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table" w:styleId="700">
    <w:name w:val="Table Grid"/>
    <w:uiPriority w:val="5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 w:customStyle="1">
    <w:name w:val="Table Grid Light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1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2"/>
    <w:uiPriority w:val="59"/>
    <w:pPr>
      <w:pBdr/>
      <w:spacing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3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 w:customStyle="1">
    <w:name w:val="Grid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 w:customStyle="1">
    <w:name w:val="Grid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 w:customStyle="1">
    <w:name w:val="Grid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 w:customStyle="1">
    <w:name w:val="Grid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 w:customStyle="1">
    <w:name w:val="Grid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 w:customStyle="1">
    <w:name w:val="Grid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 w:customStyle="1">
    <w:name w:val="Grid Table 2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 w:customStyle="1">
    <w:name w:val="Grid Table 2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 w:customStyle="1">
    <w:name w:val="Grid Table 2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Grid Table 2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 w:customStyle="1">
    <w:name w:val="Grid Table 2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 w:customStyle="1">
    <w:name w:val="Grid Table 2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 w:customStyle="1">
    <w:name w:val="Grid Table 3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Grid Table 3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Grid Table 3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3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Grid Table 3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3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4 - Accent 1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4 - Accent 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4 - Accent 3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4 - Accent 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4 - Accent 5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4 - Accent 6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5 Dark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5 Dark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List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List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List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List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List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List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List Table 2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List Table 2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List Table 2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List Table 2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List Table 2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List Table 2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List Table 3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List Table 3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List Table 3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3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st Table 3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3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4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4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4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4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4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4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5 Dark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5 Dark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ned - Accent"/>
    <w:uiPriority w:val="99"/>
    <w:pPr>
      <w:pBdr/>
      <w:spacing/>
      <w:ind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ned - Accent 1"/>
    <w:uiPriority w:val="99"/>
    <w:pPr>
      <w:pBdr/>
      <w:spacing/>
      <w:ind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ned - Accent 2"/>
    <w:uiPriority w:val="99"/>
    <w:pPr>
      <w:pBdr/>
      <w:spacing/>
      <w:ind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ned - Accent 3"/>
    <w:uiPriority w:val="99"/>
    <w:pPr>
      <w:pBdr/>
      <w:spacing/>
      <w:ind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ned - Accent 4"/>
    <w:uiPriority w:val="99"/>
    <w:pPr>
      <w:pBdr/>
      <w:spacing/>
      <w:ind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ned - Accent 5"/>
    <w:uiPriority w:val="99"/>
    <w:pPr>
      <w:pBdr/>
      <w:spacing/>
      <w:ind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ned - Accent 6"/>
    <w:uiPriority w:val="99"/>
    <w:pPr>
      <w:pBdr/>
      <w:spacing/>
      <w:ind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Bordered &amp; Lined - Accent"/>
    <w:uiPriority w:val="99"/>
    <w:pPr>
      <w:pBdr/>
      <w:spacing/>
      <w:ind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Bordered &amp; Lined - Accent 1"/>
    <w:uiPriority w:val="99"/>
    <w:pPr>
      <w:pBdr/>
      <w:spacing/>
      <w:ind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Bordered &amp; Lined - Accent 2"/>
    <w:uiPriority w:val="99"/>
    <w:pPr>
      <w:pBdr/>
      <w:spacing/>
      <w:ind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Bordered &amp; Lined - Accent 3"/>
    <w:uiPriority w:val="99"/>
    <w:pPr>
      <w:pBdr/>
      <w:spacing/>
      <w:ind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Bordered &amp; Lined - Accent 4"/>
    <w:uiPriority w:val="99"/>
    <w:pPr>
      <w:pBdr/>
      <w:spacing/>
      <w:ind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Bordered &amp; Lined - Accent 5"/>
    <w:uiPriority w:val="99"/>
    <w:pPr>
      <w:pBdr/>
      <w:spacing/>
      <w:ind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Bordered &amp; Lined - Accent 6"/>
    <w:uiPriority w:val="99"/>
    <w:pPr>
      <w:pBdr/>
      <w:spacing/>
      <w:ind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Bordered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Bordered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Bordered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Bordered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Bordered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Bordered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Bordered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26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827">
    <w:name w:val="footnote reference"/>
    <w:basedOn w:val="688"/>
    <w:uiPriority w:val="99"/>
    <w:unhideWhenUsed/>
    <w:pPr>
      <w:pBdr/>
      <w:spacing/>
      <w:ind/>
    </w:pPr>
    <w:rPr>
      <w:vertAlign w:val="superscript"/>
    </w:rPr>
  </w:style>
  <w:style w:type="character" w:styleId="828">
    <w:name w:val="endnote reference"/>
    <w:basedOn w:val="688"/>
    <w:uiPriority w:val="99"/>
    <w:semiHidden/>
    <w:unhideWhenUsed/>
    <w:pPr>
      <w:pBdr/>
      <w:spacing/>
      <w:ind/>
    </w:pPr>
    <w:rPr>
      <w:vertAlign w:val="superscript"/>
    </w:rPr>
  </w:style>
  <w:style w:type="character" w:styleId="829" w:customStyle="1">
    <w:name w:val="Heading 1 Char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30" w:customStyle="1">
    <w:name w:val="Heading 2 Char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831" w:customStyle="1">
    <w:name w:val="Heading 3 Char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32" w:customStyle="1">
    <w:name w:val="Heading 4 Char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33" w:customStyle="1">
    <w:name w:val="Heading 5 Char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34" w:customStyle="1">
    <w:name w:val="Heading 6 Char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35" w:customStyle="1">
    <w:name w:val="Heading 7 Char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36" w:customStyle="1">
    <w:name w:val="Heading 8 Char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37" w:customStyle="1">
    <w:name w:val="Heading 9 Char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38" w:customStyle="1">
    <w:name w:val="Title Char"/>
    <w:uiPriority w:val="10"/>
    <w:qFormat/>
    <w:pPr>
      <w:pBdr/>
      <w:spacing/>
      <w:ind/>
    </w:pPr>
    <w:rPr>
      <w:sz w:val="48"/>
      <w:szCs w:val="48"/>
    </w:rPr>
  </w:style>
  <w:style w:type="character" w:styleId="839" w:customStyle="1">
    <w:name w:val="Subtitle Char"/>
    <w:uiPriority w:val="11"/>
    <w:qFormat/>
    <w:pPr>
      <w:pBdr/>
      <w:spacing/>
      <w:ind/>
    </w:pPr>
    <w:rPr>
      <w:sz w:val="24"/>
      <w:szCs w:val="24"/>
    </w:rPr>
  </w:style>
  <w:style w:type="character" w:styleId="840" w:customStyle="1">
    <w:name w:val="Quote Char"/>
    <w:uiPriority w:val="29"/>
    <w:qFormat/>
    <w:pPr>
      <w:pBdr/>
      <w:spacing/>
      <w:ind/>
    </w:pPr>
    <w:rPr>
      <w:i/>
    </w:rPr>
  </w:style>
  <w:style w:type="character" w:styleId="841" w:customStyle="1">
    <w:name w:val="Intense Quote Char"/>
    <w:uiPriority w:val="30"/>
    <w:qFormat/>
    <w:pPr>
      <w:pBdr/>
      <w:spacing/>
      <w:ind/>
    </w:pPr>
    <w:rPr>
      <w:i/>
    </w:rPr>
  </w:style>
  <w:style w:type="character" w:styleId="842" w:customStyle="1">
    <w:name w:val="Header Char"/>
    <w:uiPriority w:val="99"/>
    <w:qFormat/>
    <w:pPr>
      <w:pBdr/>
      <w:spacing/>
      <w:ind/>
    </w:pPr>
  </w:style>
  <w:style w:type="character" w:styleId="843" w:customStyle="1">
    <w:name w:val="Footer Char"/>
    <w:uiPriority w:val="99"/>
    <w:qFormat/>
    <w:pPr>
      <w:pBdr/>
      <w:spacing/>
      <w:ind/>
    </w:pPr>
  </w:style>
  <w:style w:type="character" w:styleId="844" w:customStyle="1">
    <w:name w:val="Caption Char"/>
    <w:uiPriority w:val="99"/>
    <w:qFormat/>
    <w:pPr>
      <w:pBdr/>
      <w:spacing/>
      <w:ind/>
    </w:pPr>
  </w:style>
  <w:style w:type="character" w:styleId="845" w:customStyle="1">
    <w:name w:val="Łącze internetowe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846" w:customStyle="1">
    <w:name w:val="Footnote Text Char"/>
    <w:uiPriority w:val="99"/>
    <w:qFormat/>
    <w:pPr>
      <w:pBdr/>
      <w:spacing/>
      <w:ind/>
    </w:pPr>
    <w:rPr>
      <w:sz w:val="18"/>
    </w:rPr>
  </w:style>
  <w:style w:type="character" w:styleId="847" w:customStyle="1">
    <w:name w:val="Zakotwiczenie przypisu dolnego"/>
    <w:pPr>
      <w:pBdr/>
      <w:spacing/>
      <w:ind/>
    </w:pPr>
    <w:rPr>
      <w:vertAlign w:val="superscript"/>
    </w:rPr>
  </w:style>
  <w:style w:type="character" w:styleId="848" w:customStyle="1">
    <w:name w:val="Footnote Characters"/>
    <w:uiPriority w:val="99"/>
    <w:unhideWhenUsed/>
    <w:qFormat/>
    <w:pPr>
      <w:pBdr/>
      <w:spacing/>
      <w:ind/>
    </w:pPr>
    <w:rPr>
      <w:vertAlign w:val="superscript"/>
    </w:rPr>
  </w:style>
  <w:style w:type="character" w:styleId="849" w:customStyle="1">
    <w:name w:val="Endnote Text Char"/>
    <w:uiPriority w:val="99"/>
    <w:qFormat/>
    <w:pPr>
      <w:pBdr/>
      <w:spacing/>
      <w:ind/>
    </w:pPr>
    <w:rPr>
      <w:sz w:val="20"/>
    </w:rPr>
  </w:style>
  <w:style w:type="character" w:styleId="850" w:customStyle="1">
    <w:name w:val="Zakotwiczenie przypisu końcowego"/>
    <w:pPr>
      <w:pBdr/>
      <w:spacing/>
      <w:ind/>
    </w:pPr>
    <w:rPr>
      <w:vertAlign w:val="superscript"/>
    </w:rPr>
  </w:style>
  <w:style w:type="character" w:styleId="851" w:customStyle="1">
    <w:name w:val="Endnote Characters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852" w:customStyle="1">
    <w:name w:val="Domyślna czcionka akapitu1"/>
    <w:qFormat/>
    <w:pPr>
      <w:pBdr/>
      <w:spacing/>
      <w:ind/>
    </w:pPr>
  </w:style>
  <w:style w:type="character" w:styleId="853" w:customStyle="1">
    <w:name w:val="WW_CharLFO1LVL1"/>
    <w:qFormat/>
    <w:pPr>
      <w:pBdr/>
      <w:spacing/>
      <w:ind/>
    </w:pPr>
    <w:rPr>
      <w:rFonts w:ascii="Calibri" w:hAnsi="Calibri" w:cs="Noto Sans Symbols"/>
    </w:rPr>
  </w:style>
  <w:style w:type="paragraph" w:styleId="854" w:customStyle="1">
    <w:name w:val="Nagłówek1"/>
    <w:basedOn w:val="881"/>
    <w:next w:val="855"/>
    <w:qFormat/>
    <w:pPr>
      <w:keepNext w:val="true"/>
      <w:pBdr/>
      <w:spacing w:after="120" w:before="240"/>
      <w:ind/>
    </w:pPr>
    <w:rPr>
      <w:rFonts w:ascii="Liberation Sans" w:hAnsi="Liberation Sans" w:eastAsia="Microsoft YaHei"/>
      <w:sz w:val="28"/>
      <w:szCs w:val="28"/>
    </w:rPr>
  </w:style>
  <w:style w:type="paragraph" w:styleId="855">
    <w:name w:val="Body Text"/>
    <w:basedOn w:val="678"/>
    <w:pPr>
      <w:pBdr/>
      <w:spacing w:after="140"/>
      <w:ind/>
    </w:pPr>
  </w:style>
  <w:style w:type="paragraph" w:styleId="856" w:customStyle="1">
    <w:name w:val="Lista1"/>
    <w:basedOn w:val="882"/>
    <w:pPr>
      <w:pBdr/>
      <w:spacing/>
      <w:ind/>
    </w:pPr>
  </w:style>
  <w:style w:type="paragraph" w:styleId="857" w:customStyle="1">
    <w:name w:val="Legenda1"/>
    <w:basedOn w:val="881"/>
    <w:qFormat/>
    <w:pPr>
      <w:pBdr/>
      <w:spacing w:after="120" w:before="120"/>
      <w:ind/>
    </w:pPr>
    <w:rPr>
      <w:i/>
      <w:iCs/>
    </w:rPr>
  </w:style>
  <w:style w:type="paragraph" w:styleId="858" w:customStyle="1">
    <w:name w:val="Indeks"/>
    <w:basedOn w:val="881"/>
    <w:qFormat/>
    <w:pPr>
      <w:pBdr/>
      <w:spacing/>
      <w:ind/>
    </w:pPr>
  </w:style>
  <w:style w:type="paragraph" w:styleId="859">
    <w:name w:val="List Paragraph"/>
    <w:basedOn w:val="678"/>
    <w:uiPriority w:val="34"/>
    <w:qFormat/>
    <w:pPr>
      <w:pBdr/>
      <w:spacing/>
      <w:ind w:left="720"/>
      <w:contextualSpacing w:val="true"/>
    </w:pPr>
  </w:style>
  <w:style w:type="paragraph" w:styleId="860">
    <w:name w:val="No Spacing"/>
    <w:uiPriority w:val="1"/>
    <w:qFormat/>
    <w:pPr>
      <w:pBdr/>
      <w:spacing/>
      <w:ind/>
    </w:pPr>
  </w:style>
  <w:style w:type="paragraph" w:styleId="861">
    <w:name w:val="Title"/>
    <w:basedOn w:val="678"/>
    <w:uiPriority w:val="10"/>
    <w:qFormat/>
    <w:pPr>
      <w:pBdr/>
      <w:spacing w:before="300"/>
      <w:ind/>
      <w:contextualSpacing w:val="true"/>
    </w:pPr>
    <w:rPr>
      <w:sz w:val="48"/>
      <w:szCs w:val="48"/>
    </w:rPr>
  </w:style>
  <w:style w:type="paragraph" w:styleId="862">
    <w:name w:val="Subtitle"/>
    <w:basedOn w:val="678"/>
    <w:uiPriority w:val="11"/>
    <w:qFormat/>
    <w:pPr>
      <w:pBdr/>
      <w:spacing w:before="200"/>
      <w:ind/>
    </w:pPr>
    <w:rPr>
      <w:szCs w:val="24"/>
    </w:rPr>
  </w:style>
  <w:style w:type="paragraph" w:styleId="863">
    <w:name w:val="Quote"/>
    <w:basedOn w:val="678"/>
    <w:uiPriority w:val="29"/>
    <w:qFormat/>
    <w:pPr>
      <w:pBdr/>
      <w:spacing/>
      <w:ind w:right="720" w:left="720"/>
    </w:pPr>
    <w:rPr>
      <w:i/>
    </w:rPr>
  </w:style>
  <w:style w:type="paragraph" w:styleId="864">
    <w:name w:val="Intense Quote"/>
    <w:basedOn w:val="67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paragraph" w:styleId="865">
    <w:name w:val="Header"/>
    <w:basedOn w:val="67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866">
    <w:name w:val="Footer"/>
    <w:basedOn w:val="67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paragraph" w:styleId="867">
    <w:name w:val="footnote text"/>
    <w:basedOn w:val="678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paragraph" w:styleId="868">
    <w:name w:val="endnote text"/>
    <w:basedOn w:val="67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paragraph" w:styleId="869">
    <w:name w:val="toc 1"/>
    <w:basedOn w:val="678"/>
    <w:uiPriority w:val="39"/>
    <w:unhideWhenUsed/>
    <w:pPr>
      <w:pBdr/>
      <w:spacing w:after="57"/>
      <w:ind/>
    </w:pPr>
  </w:style>
  <w:style w:type="paragraph" w:styleId="870">
    <w:name w:val="toc 2"/>
    <w:basedOn w:val="678"/>
    <w:uiPriority w:val="39"/>
    <w:unhideWhenUsed/>
    <w:pPr>
      <w:pBdr/>
      <w:spacing w:after="57"/>
      <w:ind w:left="283"/>
    </w:pPr>
  </w:style>
  <w:style w:type="paragraph" w:styleId="871">
    <w:name w:val="toc 3"/>
    <w:basedOn w:val="678"/>
    <w:uiPriority w:val="39"/>
    <w:unhideWhenUsed/>
    <w:pPr>
      <w:pBdr/>
      <w:spacing w:after="57"/>
      <w:ind w:left="567"/>
    </w:pPr>
  </w:style>
  <w:style w:type="paragraph" w:styleId="872">
    <w:name w:val="toc 4"/>
    <w:basedOn w:val="678"/>
    <w:uiPriority w:val="39"/>
    <w:unhideWhenUsed/>
    <w:pPr>
      <w:pBdr/>
      <w:spacing w:after="57"/>
      <w:ind w:left="850"/>
    </w:pPr>
  </w:style>
  <w:style w:type="paragraph" w:styleId="873">
    <w:name w:val="toc 5"/>
    <w:basedOn w:val="678"/>
    <w:uiPriority w:val="39"/>
    <w:unhideWhenUsed/>
    <w:pPr>
      <w:pBdr/>
      <w:spacing w:after="57"/>
      <w:ind w:left="1134"/>
    </w:pPr>
  </w:style>
  <w:style w:type="paragraph" w:styleId="874">
    <w:name w:val="toc 6"/>
    <w:basedOn w:val="678"/>
    <w:uiPriority w:val="39"/>
    <w:unhideWhenUsed/>
    <w:pPr>
      <w:pBdr/>
      <w:spacing w:after="57"/>
      <w:ind w:left="1417"/>
    </w:pPr>
  </w:style>
  <w:style w:type="paragraph" w:styleId="875">
    <w:name w:val="toc 7"/>
    <w:basedOn w:val="678"/>
    <w:uiPriority w:val="39"/>
    <w:unhideWhenUsed/>
    <w:pPr>
      <w:pBdr/>
      <w:spacing w:after="57"/>
      <w:ind w:left="1701"/>
    </w:pPr>
  </w:style>
  <w:style w:type="paragraph" w:styleId="876">
    <w:name w:val="toc 8"/>
    <w:basedOn w:val="678"/>
    <w:uiPriority w:val="39"/>
    <w:unhideWhenUsed/>
    <w:pPr>
      <w:pBdr/>
      <w:spacing w:after="57"/>
      <w:ind w:left="1984"/>
    </w:pPr>
  </w:style>
  <w:style w:type="paragraph" w:styleId="877">
    <w:name w:val="toc 9"/>
    <w:basedOn w:val="678"/>
    <w:uiPriority w:val="39"/>
    <w:unhideWhenUsed/>
    <w:pPr>
      <w:pBdr/>
      <w:spacing w:after="57"/>
      <w:ind w:left="2268"/>
    </w:pPr>
  </w:style>
  <w:style w:type="paragraph" w:styleId="878">
    <w:name w:val="TOC Heading"/>
    <w:uiPriority w:val="39"/>
    <w:unhideWhenUsed/>
    <w:qFormat/>
    <w:pPr>
      <w:pBdr/>
      <w:spacing/>
      <w:ind/>
    </w:pPr>
  </w:style>
  <w:style w:type="paragraph" w:styleId="879">
    <w:name w:val="table of figures"/>
    <w:basedOn w:val="678"/>
    <w:uiPriority w:val="99"/>
    <w:unhideWhenUsed/>
    <w:qFormat/>
    <w:pPr>
      <w:pBdr/>
      <w:spacing w:after="0"/>
      <w:ind/>
    </w:pPr>
  </w:style>
  <w:style w:type="paragraph" w:styleId="880" w:customStyle="1">
    <w:name w:val="DStyle_paragraph"/>
    <w:qFormat/>
    <w:pPr>
      <w:pBdr/>
      <w:spacing/>
      <w:ind/>
    </w:pPr>
    <w:rPr>
      <w:rFonts w:ascii="Liberation Serif" w:hAnsi="Liberation Serif" w:eastAsia="SimSun" w:cs="Lucida Sans"/>
      <w:szCs w:val="24"/>
      <w:lang w:val="pl-PL" w:eastAsia="zh-CN" w:bidi="hi-IN"/>
    </w:rPr>
  </w:style>
  <w:style w:type="paragraph" w:styleId="881" w:customStyle="1">
    <w:name w:val="Standard"/>
    <w:basedOn w:val="880"/>
    <w:qFormat/>
    <w:pPr>
      <w:pBdr/>
      <w:spacing/>
      <w:ind/>
    </w:pPr>
  </w:style>
  <w:style w:type="paragraph" w:styleId="882" w:customStyle="1">
    <w:name w:val="Text body"/>
    <w:basedOn w:val="881"/>
    <w:qFormat/>
    <w:pPr>
      <w:pBdr/>
      <w:spacing w:after="140" w:line="276" w:lineRule="auto"/>
      <w:ind/>
    </w:pPr>
  </w:style>
  <w:style w:type="paragraph" w:styleId="883" w:customStyle="1">
    <w:name w:val="Zawartość tabeli"/>
    <w:basedOn w:val="881"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Piątak</dc:creator>
  <dc:description/>
  <dc:language>pl-PL</dc:language>
  <cp:lastModifiedBy>Piotr Piątak</cp:lastModifiedBy>
  <cp:revision>5</cp:revision>
  <dcterms:created xsi:type="dcterms:W3CDTF">2026-07-18T17:39:00Z</dcterms:created>
  <dcterms:modified xsi:type="dcterms:W3CDTF">2026-07-18T18:06:27Z</dcterms:modified>
</cp:coreProperties>
</file>