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2EBF7" w14:textId="77777777" w:rsidR="00CD2F92" w:rsidRPr="00287C2C" w:rsidRDefault="00CD2F92" w:rsidP="001541B2">
      <w:pPr>
        <w:jc w:val="both"/>
        <w:rPr>
          <w:rFonts w:ascii="Times New Roman" w:hAnsi="Times New Roman" w:cs="Times New Roman"/>
          <w:b/>
        </w:rPr>
      </w:pPr>
    </w:p>
    <w:p w14:paraId="1D814CC8" w14:textId="691BBC4B" w:rsidR="00D80988" w:rsidRPr="00287C2C" w:rsidRDefault="00D80988" w:rsidP="001541B2">
      <w:pPr>
        <w:jc w:val="both"/>
        <w:rPr>
          <w:rFonts w:ascii="Times New Roman" w:hAnsi="Times New Roman" w:cs="Times New Roman"/>
          <w:b/>
        </w:rPr>
      </w:pPr>
      <w:r w:rsidRPr="00287C2C">
        <w:rPr>
          <w:rFonts w:ascii="Times New Roman" w:hAnsi="Times New Roman" w:cs="Times New Roman"/>
          <w:b/>
        </w:rPr>
        <w:t>PZ-26-</w:t>
      </w:r>
      <w:r w:rsidR="00B3729D" w:rsidRPr="00287C2C">
        <w:rPr>
          <w:rFonts w:ascii="Times New Roman" w:hAnsi="Times New Roman" w:cs="Times New Roman"/>
          <w:b/>
        </w:rPr>
        <w:t>1</w:t>
      </w:r>
      <w:r w:rsidR="00AC5DF5">
        <w:rPr>
          <w:rFonts w:ascii="Times New Roman" w:hAnsi="Times New Roman" w:cs="Times New Roman"/>
          <w:b/>
        </w:rPr>
        <w:t>3</w:t>
      </w:r>
      <w:r w:rsidRPr="00287C2C">
        <w:rPr>
          <w:rFonts w:ascii="Times New Roman" w:hAnsi="Times New Roman" w:cs="Times New Roman"/>
          <w:b/>
        </w:rPr>
        <w:t>d</w:t>
      </w:r>
      <w:r w:rsidR="00B533C5" w:rsidRPr="00287C2C">
        <w:rPr>
          <w:rFonts w:ascii="Times New Roman" w:hAnsi="Times New Roman" w:cs="Times New Roman"/>
          <w:b/>
        </w:rPr>
        <w:t xml:space="preserve">/26   </w:t>
      </w:r>
      <w:r w:rsidR="00B533C5" w:rsidRPr="00287C2C">
        <w:rPr>
          <w:rFonts w:ascii="Times New Roman" w:hAnsi="Times New Roman" w:cs="Times New Roman"/>
          <w:b/>
        </w:rPr>
        <w:tab/>
      </w:r>
      <w:r w:rsidR="00B533C5" w:rsidRPr="00287C2C">
        <w:rPr>
          <w:rFonts w:ascii="Times New Roman" w:hAnsi="Times New Roman" w:cs="Times New Roman"/>
          <w:b/>
        </w:rPr>
        <w:tab/>
      </w:r>
      <w:r w:rsidR="00B533C5" w:rsidRPr="00287C2C">
        <w:rPr>
          <w:rFonts w:ascii="Times New Roman" w:hAnsi="Times New Roman" w:cs="Times New Roman"/>
          <w:b/>
        </w:rPr>
        <w:tab/>
      </w:r>
      <w:r w:rsidR="00B533C5" w:rsidRPr="00287C2C">
        <w:rPr>
          <w:rFonts w:ascii="Times New Roman" w:hAnsi="Times New Roman" w:cs="Times New Roman"/>
          <w:b/>
        </w:rPr>
        <w:tab/>
      </w:r>
      <w:r w:rsidR="00B533C5" w:rsidRPr="00287C2C">
        <w:rPr>
          <w:rFonts w:ascii="Times New Roman" w:hAnsi="Times New Roman" w:cs="Times New Roman"/>
          <w:b/>
        </w:rPr>
        <w:tab/>
      </w:r>
      <w:r w:rsidR="00B533C5" w:rsidRPr="00287C2C">
        <w:rPr>
          <w:rFonts w:ascii="Times New Roman" w:hAnsi="Times New Roman" w:cs="Times New Roman"/>
          <w:b/>
        </w:rPr>
        <w:tab/>
      </w:r>
      <w:r w:rsidR="00B533C5" w:rsidRPr="00287C2C">
        <w:rPr>
          <w:rFonts w:ascii="Times New Roman" w:hAnsi="Times New Roman" w:cs="Times New Roman"/>
          <w:b/>
        </w:rPr>
        <w:tab/>
        <w:t>Załącznik nr 2 do SWZ</w:t>
      </w:r>
    </w:p>
    <w:p w14:paraId="3F8E74D8" w14:textId="77777777" w:rsidR="007829C6" w:rsidRPr="00287C2C" w:rsidRDefault="007829C6" w:rsidP="007829C6">
      <w:pPr>
        <w:ind w:left="2124" w:firstLine="708"/>
        <w:jc w:val="both"/>
        <w:rPr>
          <w:rFonts w:ascii="Times New Roman" w:hAnsi="Times New Roman" w:cs="Times New Roman"/>
          <w:b/>
        </w:rPr>
      </w:pPr>
    </w:p>
    <w:p w14:paraId="50ECD6A8" w14:textId="68C08876" w:rsidR="00752721" w:rsidRPr="00287C2C" w:rsidRDefault="00EF4337" w:rsidP="007829C6">
      <w:pPr>
        <w:ind w:left="2124" w:firstLine="708"/>
        <w:jc w:val="both"/>
        <w:rPr>
          <w:rFonts w:ascii="Times New Roman" w:hAnsi="Times New Roman" w:cs="Times New Roman"/>
        </w:rPr>
      </w:pPr>
      <w:r w:rsidRPr="00287C2C">
        <w:rPr>
          <w:rFonts w:ascii="Times New Roman" w:hAnsi="Times New Roman" w:cs="Times New Roman"/>
          <w:b/>
        </w:rPr>
        <w:t>OPIS PRZEDMIOTU ZAMÓWIENIA</w:t>
      </w:r>
      <w:r w:rsidR="00DC2C2A" w:rsidRPr="00287C2C">
        <w:rPr>
          <w:rFonts w:ascii="Times New Roman" w:hAnsi="Times New Roman" w:cs="Times New Roman"/>
          <w:b/>
        </w:rPr>
        <w:t xml:space="preserve"> </w:t>
      </w:r>
    </w:p>
    <w:p w14:paraId="4F5AF8B0" w14:textId="4F2B425B" w:rsidR="00841FAA" w:rsidRPr="00BB7E8A" w:rsidRDefault="00287C2C" w:rsidP="00BB7E8A">
      <w:pPr>
        <w:jc w:val="both"/>
        <w:rPr>
          <w:rFonts w:ascii="Times New Roman" w:hAnsi="Times New Roman" w:cs="Times New Roman"/>
          <w:b/>
        </w:rPr>
      </w:pPr>
      <w:r w:rsidRPr="00287C2C">
        <w:rPr>
          <w:rFonts w:ascii="Times New Roman" w:hAnsi="Times New Roman" w:cs="Times New Roman"/>
          <w:b/>
          <w:bCs/>
        </w:rPr>
        <w:t>Dostawa, instalacj</w:t>
      </w:r>
      <w:r w:rsidR="00AC5DF5">
        <w:rPr>
          <w:rFonts w:ascii="Times New Roman" w:hAnsi="Times New Roman" w:cs="Times New Roman"/>
          <w:b/>
          <w:bCs/>
        </w:rPr>
        <w:t>a</w:t>
      </w:r>
      <w:r w:rsidRPr="00287C2C">
        <w:rPr>
          <w:rFonts w:ascii="Times New Roman" w:hAnsi="Times New Roman" w:cs="Times New Roman"/>
          <w:b/>
          <w:bCs/>
        </w:rPr>
        <w:t xml:space="preserve">, uruchomienie, testowanie i włączenie do eksploatacji komory </w:t>
      </w:r>
      <w:proofErr w:type="spellStart"/>
      <w:r w:rsidRPr="00287C2C">
        <w:rPr>
          <w:rFonts w:ascii="Times New Roman" w:hAnsi="Times New Roman" w:cs="Times New Roman"/>
          <w:b/>
          <w:bCs/>
        </w:rPr>
        <w:t>fitotronowej</w:t>
      </w:r>
      <w:proofErr w:type="spellEnd"/>
      <w:r w:rsidRPr="00287C2C">
        <w:rPr>
          <w:rFonts w:ascii="Times New Roman" w:hAnsi="Times New Roman" w:cs="Times New Roman"/>
          <w:b/>
          <w:bCs/>
        </w:rPr>
        <w:t xml:space="preserve"> do hodowli glonów zapewniającej stałe parametry klimatyczne i oświetleniowe dla </w:t>
      </w:r>
      <w:r w:rsidRPr="00287C2C">
        <w:rPr>
          <w:rFonts w:ascii="Times New Roman" w:hAnsi="Times New Roman" w:cs="Times New Roman"/>
        </w:rPr>
        <w:t xml:space="preserve"> </w:t>
      </w:r>
      <w:r w:rsidRPr="00287C2C">
        <w:rPr>
          <w:rFonts w:ascii="Times New Roman" w:hAnsi="Times New Roman" w:cs="Times New Roman"/>
          <w:b/>
          <w:color w:val="000000"/>
        </w:rPr>
        <w:t xml:space="preserve">Centrum </w:t>
      </w:r>
      <w:proofErr w:type="spellStart"/>
      <w:r w:rsidRPr="00287C2C">
        <w:rPr>
          <w:rFonts w:ascii="Times New Roman" w:hAnsi="Times New Roman" w:cs="Times New Roman"/>
          <w:b/>
          <w:color w:val="000000"/>
        </w:rPr>
        <w:t>Biogospodarki</w:t>
      </w:r>
      <w:proofErr w:type="spellEnd"/>
      <w:r w:rsidRPr="00287C2C">
        <w:rPr>
          <w:rFonts w:ascii="Times New Roman" w:hAnsi="Times New Roman" w:cs="Times New Roman"/>
          <w:b/>
          <w:color w:val="000000"/>
        </w:rPr>
        <w:t xml:space="preserve"> i </w:t>
      </w:r>
      <w:proofErr w:type="spellStart"/>
      <w:r w:rsidRPr="00287C2C">
        <w:rPr>
          <w:rFonts w:ascii="Times New Roman" w:hAnsi="Times New Roman" w:cs="Times New Roman"/>
          <w:b/>
          <w:color w:val="000000"/>
        </w:rPr>
        <w:t>Ekoinnowacji</w:t>
      </w:r>
      <w:proofErr w:type="spellEnd"/>
      <w:r w:rsidRPr="00287C2C">
        <w:rPr>
          <w:rFonts w:ascii="Times New Roman" w:hAnsi="Times New Roman" w:cs="Times New Roman"/>
          <w:b/>
          <w:color w:val="000000"/>
        </w:rPr>
        <w:t xml:space="preserve">   </w:t>
      </w:r>
      <w:r w:rsidRPr="00287C2C">
        <w:rPr>
          <w:rFonts w:ascii="Times New Roman" w:hAnsi="Times New Roman" w:cs="Times New Roman"/>
          <w:b/>
        </w:rPr>
        <w:t>Sieci Badawczej Łukasiewicz - Instytutu Technologii Eksploatacji</w:t>
      </w:r>
    </w:p>
    <w:p w14:paraId="700347E2" w14:textId="77777777" w:rsidR="00841FAA" w:rsidRPr="00860DA8" w:rsidRDefault="00841FAA" w:rsidP="00841FAA">
      <w:pPr>
        <w:spacing w:line="360" w:lineRule="auto"/>
        <w:rPr>
          <w:rFonts w:ascii="Times New Roman" w:hAnsi="Times New Roman" w:cs="Times New Roman"/>
          <w:b/>
          <w:u w:val="single"/>
        </w:rPr>
      </w:pPr>
      <w:r w:rsidRPr="00860DA8">
        <w:rPr>
          <w:rFonts w:ascii="Times New Roman" w:hAnsi="Times New Roman" w:cs="Times New Roman"/>
          <w:b/>
          <w:u w:val="single"/>
        </w:rPr>
        <w:t>Wymagania ogólne:</w:t>
      </w:r>
    </w:p>
    <w:p w14:paraId="48E9A209" w14:textId="1C1A76E7" w:rsidR="00841FAA" w:rsidRPr="00287C2C" w:rsidRDefault="00841FAA" w:rsidP="00841FAA">
      <w:pPr>
        <w:numPr>
          <w:ilvl w:val="0"/>
          <w:numId w:val="10"/>
        </w:numPr>
        <w:spacing w:after="0" w:line="360" w:lineRule="auto"/>
        <w:ind w:left="426" w:hanging="426"/>
        <w:rPr>
          <w:rFonts w:ascii="Times New Roman" w:hAnsi="Times New Roman" w:cs="Times New Roman"/>
          <w:bCs/>
        </w:rPr>
      </w:pPr>
      <w:r w:rsidRPr="00287C2C">
        <w:rPr>
          <w:rFonts w:ascii="Times New Roman" w:hAnsi="Times New Roman" w:cs="Times New Roman"/>
          <w:bCs/>
        </w:rPr>
        <w:t>możliwość prowadzenia hodowli glonów w środowisku wodnym</w:t>
      </w:r>
      <w:r w:rsidR="00E65971">
        <w:rPr>
          <w:rFonts w:ascii="Times New Roman" w:hAnsi="Times New Roman" w:cs="Times New Roman"/>
          <w:bCs/>
        </w:rPr>
        <w:t>,</w:t>
      </w:r>
    </w:p>
    <w:p w14:paraId="45FA13B4" w14:textId="77777777" w:rsidR="00841FAA" w:rsidRPr="00287C2C" w:rsidRDefault="00841FAA" w:rsidP="00841FAA">
      <w:pPr>
        <w:numPr>
          <w:ilvl w:val="0"/>
          <w:numId w:val="10"/>
        </w:numPr>
        <w:spacing w:after="0" w:line="360" w:lineRule="auto"/>
        <w:ind w:left="426" w:hanging="426"/>
        <w:rPr>
          <w:rFonts w:ascii="Times New Roman" w:hAnsi="Times New Roman" w:cs="Times New Roman"/>
          <w:bCs/>
        </w:rPr>
      </w:pPr>
      <w:r w:rsidRPr="00287C2C">
        <w:rPr>
          <w:rFonts w:ascii="Times New Roman" w:hAnsi="Times New Roman" w:cs="Times New Roman"/>
          <w:bCs/>
        </w:rPr>
        <w:t>możliwość czasowego nawadniania/nawilżania (woda z sieci), wymuszonego napowietrzania hodowli (regulowana prędkości przepływu powietrza), ogrzewania/schładzania oraz odprowadzania skroplin do kanalizacji,</w:t>
      </w:r>
    </w:p>
    <w:p w14:paraId="25D2B177" w14:textId="77777777" w:rsidR="00841FAA" w:rsidRPr="00287C2C" w:rsidRDefault="00841FAA" w:rsidP="00841FAA">
      <w:pPr>
        <w:pStyle w:val="TableText"/>
        <w:numPr>
          <w:ilvl w:val="0"/>
          <w:numId w:val="10"/>
        </w:numPr>
        <w:spacing w:line="360" w:lineRule="auto"/>
        <w:ind w:left="426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287C2C">
        <w:rPr>
          <w:rFonts w:ascii="Times New Roman" w:hAnsi="Times New Roman" w:cs="Times New Roman"/>
          <w:color w:val="auto"/>
          <w:sz w:val="22"/>
          <w:szCs w:val="22"/>
        </w:rPr>
        <w:t xml:space="preserve">możliwość sterowania i monitorowania pracy komory, w tym kontroli i rejestracji parametrów klimatycznych i oświetleniowych wewnątrz, co najmniej takich jak: temperatura, wilgotność, punkt rosy, natężenie oświetlenia, </w:t>
      </w:r>
      <w:proofErr w:type="spellStart"/>
      <w:r w:rsidRPr="00287C2C">
        <w:rPr>
          <w:rFonts w:ascii="Times New Roman" w:hAnsi="Times New Roman" w:cs="Times New Roman"/>
          <w:color w:val="auto"/>
          <w:sz w:val="22"/>
          <w:szCs w:val="22"/>
        </w:rPr>
        <w:t>fotoperiod</w:t>
      </w:r>
      <w:proofErr w:type="spellEnd"/>
      <w:r w:rsidRPr="00287C2C">
        <w:rPr>
          <w:rFonts w:ascii="Times New Roman" w:hAnsi="Times New Roman" w:cs="Times New Roman"/>
          <w:color w:val="auto"/>
          <w:sz w:val="22"/>
          <w:szCs w:val="22"/>
        </w:rPr>
        <w:t>, ilość zużytej wody, poziom dwutlenku węgla, tlenu i azotu, zawartość fosforu i potasu w hodowlach,</w:t>
      </w:r>
    </w:p>
    <w:p w14:paraId="1EEEEA3D" w14:textId="77777777" w:rsidR="00841FAA" w:rsidRPr="00287C2C" w:rsidRDefault="00841FAA" w:rsidP="00841FAA">
      <w:pPr>
        <w:pStyle w:val="TableText"/>
        <w:numPr>
          <w:ilvl w:val="0"/>
          <w:numId w:val="10"/>
        </w:numPr>
        <w:spacing w:line="360" w:lineRule="auto"/>
        <w:ind w:left="426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287C2C">
        <w:rPr>
          <w:rFonts w:ascii="Times New Roman" w:hAnsi="Times New Roman" w:cs="Times New Roman"/>
          <w:color w:val="auto"/>
          <w:sz w:val="22"/>
          <w:szCs w:val="22"/>
        </w:rPr>
        <w:t>montaż paneli oświetleniowych na przeciwległych ścianach komory oraz opcjonalnie paneli półkowych,</w:t>
      </w:r>
    </w:p>
    <w:p w14:paraId="4E9CEEFD" w14:textId="77777777" w:rsidR="00841FAA" w:rsidRPr="00287C2C" w:rsidRDefault="00841FAA" w:rsidP="00841FAA">
      <w:pPr>
        <w:pStyle w:val="TableText"/>
        <w:numPr>
          <w:ilvl w:val="0"/>
          <w:numId w:val="10"/>
        </w:numPr>
        <w:spacing w:line="360" w:lineRule="auto"/>
        <w:ind w:left="426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287C2C">
        <w:rPr>
          <w:rFonts w:ascii="Times New Roman" w:hAnsi="Times New Roman" w:cs="Times New Roman"/>
          <w:color w:val="auto"/>
          <w:sz w:val="22"/>
          <w:szCs w:val="22"/>
        </w:rPr>
        <w:t>możliwość równoczesnego prowadzenia hodowli z wykorzystaniem trzech wytrząsarek (w 18 szklanych kolbach),</w:t>
      </w:r>
    </w:p>
    <w:p w14:paraId="75894F07" w14:textId="77777777" w:rsidR="00841FAA" w:rsidRPr="00287C2C" w:rsidRDefault="00841FAA" w:rsidP="00841FAA">
      <w:pPr>
        <w:pStyle w:val="TableText"/>
        <w:numPr>
          <w:ilvl w:val="0"/>
          <w:numId w:val="10"/>
        </w:numPr>
        <w:spacing w:line="360" w:lineRule="auto"/>
        <w:ind w:left="426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287C2C">
        <w:rPr>
          <w:rFonts w:ascii="Times New Roman" w:hAnsi="Times New Roman" w:cs="Times New Roman"/>
          <w:color w:val="auto"/>
          <w:sz w:val="22"/>
          <w:szCs w:val="22"/>
        </w:rPr>
        <w:t xml:space="preserve">możliwość zaprogramowania profili czasowych (min. 8), </w:t>
      </w:r>
    </w:p>
    <w:p w14:paraId="2FA9A7B2" w14:textId="77777777" w:rsidR="00841FAA" w:rsidRPr="00287C2C" w:rsidRDefault="00841FAA" w:rsidP="00841FAA">
      <w:pPr>
        <w:pStyle w:val="TableText"/>
        <w:numPr>
          <w:ilvl w:val="0"/>
          <w:numId w:val="10"/>
        </w:numPr>
        <w:spacing w:line="360" w:lineRule="auto"/>
        <w:ind w:left="426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287C2C">
        <w:rPr>
          <w:rFonts w:ascii="Times New Roman" w:hAnsi="Times New Roman" w:cs="Times New Roman"/>
          <w:color w:val="auto"/>
          <w:sz w:val="22"/>
          <w:szCs w:val="22"/>
        </w:rPr>
        <w:t>możliwość akwizycji danych we wbudowanej pamięci oraz zapisu na zewnętrznym nośniku danych poprzez złącze USB,</w:t>
      </w:r>
    </w:p>
    <w:p w14:paraId="1A931DBA" w14:textId="77777777" w:rsidR="00841FAA" w:rsidRPr="00287C2C" w:rsidRDefault="00841FAA" w:rsidP="00841FAA">
      <w:pPr>
        <w:pStyle w:val="TableText"/>
        <w:numPr>
          <w:ilvl w:val="0"/>
          <w:numId w:val="10"/>
        </w:numPr>
        <w:spacing w:line="360" w:lineRule="auto"/>
        <w:ind w:left="426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287C2C">
        <w:rPr>
          <w:rFonts w:ascii="Times New Roman" w:hAnsi="Times New Roman" w:cs="Times New Roman"/>
          <w:color w:val="auto"/>
          <w:sz w:val="22"/>
          <w:szCs w:val="22"/>
        </w:rPr>
        <w:t xml:space="preserve">możliwość podglądu danych </w:t>
      </w:r>
      <w:r w:rsidRPr="00287C2C">
        <w:rPr>
          <w:rFonts w:ascii="Times New Roman" w:hAnsi="Times New Roman" w:cs="Times New Roman"/>
          <w:i/>
          <w:iCs/>
          <w:color w:val="auto"/>
          <w:sz w:val="22"/>
          <w:szCs w:val="22"/>
        </w:rPr>
        <w:t>on-line</w:t>
      </w:r>
      <w:r w:rsidRPr="00287C2C">
        <w:rPr>
          <w:rFonts w:ascii="Times New Roman" w:hAnsi="Times New Roman" w:cs="Times New Roman"/>
          <w:color w:val="auto"/>
          <w:sz w:val="22"/>
          <w:szCs w:val="22"/>
        </w:rPr>
        <w:t>,</w:t>
      </w:r>
    </w:p>
    <w:p w14:paraId="18E815AE" w14:textId="77777777" w:rsidR="00841FAA" w:rsidRPr="00287C2C" w:rsidRDefault="00841FAA" w:rsidP="00841FAA">
      <w:pPr>
        <w:pStyle w:val="TableText"/>
        <w:numPr>
          <w:ilvl w:val="0"/>
          <w:numId w:val="10"/>
        </w:numPr>
        <w:spacing w:line="360" w:lineRule="auto"/>
        <w:ind w:left="426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287C2C">
        <w:rPr>
          <w:rFonts w:ascii="Times New Roman" w:hAnsi="Times New Roman" w:cs="Times New Roman"/>
          <w:color w:val="auto"/>
          <w:sz w:val="22"/>
          <w:szCs w:val="22"/>
        </w:rPr>
        <w:t xml:space="preserve">możliwość ustawienia opóźnionego startu w czasie zadeklarowanym przez użytkownika, </w:t>
      </w:r>
    </w:p>
    <w:p w14:paraId="1A947507" w14:textId="77777777" w:rsidR="00841FAA" w:rsidRPr="00287C2C" w:rsidRDefault="00841FAA" w:rsidP="00841FAA">
      <w:pPr>
        <w:pStyle w:val="TableText"/>
        <w:numPr>
          <w:ilvl w:val="0"/>
          <w:numId w:val="10"/>
        </w:numPr>
        <w:spacing w:line="360" w:lineRule="auto"/>
        <w:ind w:left="426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287C2C">
        <w:rPr>
          <w:rFonts w:ascii="Times New Roman" w:hAnsi="Times New Roman" w:cs="Times New Roman"/>
          <w:color w:val="auto"/>
          <w:sz w:val="22"/>
          <w:szCs w:val="22"/>
        </w:rPr>
        <w:t xml:space="preserve">sygnalizowanie nieprawidłowości w pracy komory poprzez alarm wizualny i dźwiękowy, </w:t>
      </w:r>
    </w:p>
    <w:p w14:paraId="4C5A4597" w14:textId="77777777" w:rsidR="00841FAA" w:rsidRPr="00287C2C" w:rsidRDefault="00841FAA" w:rsidP="00841FAA">
      <w:pPr>
        <w:pStyle w:val="TableText"/>
        <w:numPr>
          <w:ilvl w:val="0"/>
          <w:numId w:val="10"/>
        </w:numPr>
        <w:spacing w:line="360" w:lineRule="auto"/>
        <w:ind w:left="426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287C2C">
        <w:rPr>
          <w:rFonts w:ascii="Times New Roman" w:hAnsi="Times New Roman" w:cs="Times New Roman"/>
          <w:color w:val="auto"/>
          <w:sz w:val="22"/>
          <w:szCs w:val="22"/>
        </w:rPr>
        <w:t>zabezpieczenie komory przed niepożądanym uruchomieniem i/lub wyłączeniem za pomocą hasła,</w:t>
      </w:r>
    </w:p>
    <w:p w14:paraId="4D348621" w14:textId="6E6BBDC1" w:rsidR="00841FAA" w:rsidRPr="00860DA8" w:rsidRDefault="00841FAA" w:rsidP="00841FAA">
      <w:pPr>
        <w:pStyle w:val="TableText"/>
        <w:numPr>
          <w:ilvl w:val="0"/>
          <w:numId w:val="10"/>
        </w:numPr>
        <w:spacing w:line="360" w:lineRule="auto"/>
        <w:ind w:left="426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287C2C">
        <w:rPr>
          <w:rFonts w:ascii="Times New Roman" w:hAnsi="Times New Roman" w:cs="Times New Roman"/>
          <w:color w:val="auto"/>
          <w:sz w:val="22"/>
          <w:szCs w:val="22"/>
        </w:rPr>
        <w:t>możliwość wyboru opcji przerwania lub kontynuowania pracy komory po wznowieniu zasilania, w przypadku awarii.</w:t>
      </w:r>
    </w:p>
    <w:p w14:paraId="730A8510" w14:textId="77777777" w:rsidR="00841FAA" w:rsidRPr="00860DA8" w:rsidRDefault="00841FAA" w:rsidP="00841FAA">
      <w:pPr>
        <w:spacing w:line="360" w:lineRule="auto"/>
        <w:rPr>
          <w:rFonts w:ascii="Times New Roman" w:hAnsi="Times New Roman" w:cs="Times New Roman"/>
          <w:b/>
          <w:u w:val="single"/>
        </w:rPr>
      </w:pPr>
      <w:r w:rsidRPr="00860DA8">
        <w:rPr>
          <w:rFonts w:ascii="Times New Roman" w:hAnsi="Times New Roman" w:cs="Times New Roman"/>
          <w:b/>
          <w:u w:val="single"/>
        </w:rPr>
        <w:t>Parametry szczegółowe:</w:t>
      </w:r>
    </w:p>
    <w:p w14:paraId="759FB849" w14:textId="77777777" w:rsidR="00841FAA" w:rsidRPr="00287C2C" w:rsidRDefault="00841FAA" w:rsidP="00841FAA">
      <w:pPr>
        <w:pStyle w:val="TableText"/>
        <w:numPr>
          <w:ilvl w:val="0"/>
          <w:numId w:val="11"/>
        </w:numPr>
        <w:spacing w:line="360" w:lineRule="auto"/>
        <w:ind w:left="426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287C2C">
        <w:rPr>
          <w:rFonts w:ascii="Times New Roman" w:hAnsi="Times New Roman" w:cs="Times New Roman"/>
          <w:color w:val="auto"/>
          <w:sz w:val="22"/>
          <w:szCs w:val="22"/>
        </w:rPr>
        <w:t>pojemność komory: min. 650 dm</w:t>
      </w:r>
      <w:r w:rsidRPr="00287C2C">
        <w:rPr>
          <w:rFonts w:ascii="Times New Roman" w:hAnsi="Times New Roman" w:cs="Times New Roman"/>
          <w:color w:val="auto"/>
          <w:sz w:val="22"/>
          <w:szCs w:val="22"/>
          <w:vertAlign w:val="superscript"/>
        </w:rPr>
        <w:t>3</w:t>
      </w:r>
      <w:r w:rsidRPr="00287C2C">
        <w:rPr>
          <w:rFonts w:ascii="Times New Roman" w:hAnsi="Times New Roman" w:cs="Times New Roman"/>
          <w:color w:val="auto"/>
          <w:sz w:val="22"/>
          <w:szCs w:val="22"/>
        </w:rPr>
        <w:t>,</w:t>
      </w:r>
    </w:p>
    <w:p w14:paraId="0B6DC3EE" w14:textId="77777777" w:rsidR="00841FAA" w:rsidRPr="00287C2C" w:rsidRDefault="00841FAA" w:rsidP="00841FAA">
      <w:pPr>
        <w:pStyle w:val="TableText"/>
        <w:numPr>
          <w:ilvl w:val="0"/>
          <w:numId w:val="11"/>
        </w:numPr>
        <w:spacing w:line="360" w:lineRule="auto"/>
        <w:ind w:left="426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287C2C">
        <w:rPr>
          <w:rFonts w:ascii="Times New Roman" w:hAnsi="Times New Roman" w:cs="Times New Roman"/>
          <w:color w:val="auto"/>
          <w:sz w:val="22"/>
          <w:szCs w:val="22"/>
        </w:rPr>
        <w:t>wymiary zewnętrzne: maks. wysokość 200 cm, maks. szerokość i głębokość 100 cm,</w:t>
      </w:r>
    </w:p>
    <w:p w14:paraId="0D023B3C" w14:textId="77777777" w:rsidR="00841FAA" w:rsidRPr="00287C2C" w:rsidRDefault="00841FAA" w:rsidP="00841FAA">
      <w:pPr>
        <w:pStyle w:val="TableText"/>
        <w:numPr>
          <w:ilvl w:val="0"/>
          <w:numId w:val="11"/>
        </w:numPr>
        <w:spacing w:line="360" w:lineRule="auto"/>
        <w:ind w:left="426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287C2C">
        <w:rPr>
          <w:rFonts w:ascii="Times New Roman" w:hAnsi="Times New Roman" w:cs="Times New Roman"/>
          <w:color w:val="auto"/>
          <w:sz w:val="22"/>
          <w:szCs w:val="22"/>
        </w:rPr>
        <w:t xml:space="preserve">zasilanie: 230 V / 50 </w:t>
      </w:r>
      <w:proofErr w:type="spellStart"/>
      <w:r w:rsidRPr="00287C2C">
        <w:rPr>
          <w:rFonts w:ascii="Times New Roman" w:hAnsi="Times New Roman" w:cs="Times New Roman"/>
          <w:color w:val="auto"/>
          <w:sz w:val="22"/>
          <w:szCs w:val="22"/>
        </w:rPr>
        <w:t>Hz</w:t>
      </w:r>
      <w:proofErr w:type="spellEnd"/>
      <w:r w:rsidRPr="00287C2C">
        <w:rPr>
          <w:rFonts w:ascii="Times New Roman" w:hAnsi="Times New Roman" w:cs="Times New Roman"/>
          <w:color w:val="auto"/>
          <w:sz w:val="22"/>
          <w:szCs w:val="22"/>
        </w:rPr>
        <w:t>,</w:t>
      </w:r>
    </w:p>
    <w:p w14:paraId="29A721FF" w14:textId="77777777" w:rsidR="00841FAA" w:rsidRPr="00287C2C" w:rsidRDefault="00841FAA" w:rsidP="00841FAA">
      <w:pPr>
        <w:pStyle w:val="TableText"/>
        <w:numPr>
          <w:ilvl w:val="0"/>
          <w:numId w:val="11"/>
        </w:numPr>
        <w:spacing w:line="360" w:lineRule="auto"/>
        <w:ind w:left="426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287C2C">
        <w:rPr>
          <w:rFonts w:ascii="Times New Roman" w:hAnsi="Times New Roman" w:cs="Times New Roman"/>
          <w:color w:val="auto"/>
          <w:sz w:val="22"/>
          <w:szCs w:val="22"/>
        </w:rPr>
        <w:t>materiał konstrukcyjny obudowy komory: stal malowana proszkowo,</w:t>
      </w:r>
    </w:p>
    <w:p w14:paraId="0BD00C21" w14:textId="77777777" w:rsidR="00841FAA" w:rsidRPr="00287C2C" w:rsidRDefault="00841FAA" w:rsidP="00841FAA">
      <w:pPr>
        <w:pStyle w:val="TableText"/>
        <w:numPr>
          <w:ilvl w:val="0"/>
          <w:numId w:val="11"/>
        </w:numPr>
        <w:spacing w:line="360" w:lineRule="auto"/>
        <w:ind w:left="426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287C2C">
        <w:rPr>
          <w:rFonts w:ascii="Times New Roman" w:hAnsi="Times New Roman" w:cs="Times New Roman"/>
          <w:color w:val="auto"/>
          <w:sz w:val="22"/>
          <w:szCs w:val="22"/>
        </w:rPr>
        <w:t>materiał konstrukcyjny wnętrza komory: stali nierdzewna,</w:t>
      </w:r>
    </w:p>
    <w:p w14:paraId="476E1552" w14:textId="77777777" w:rsidR="00841FAA" w:rsidRPr="00287C2C" w:rsidRDefault="00841FAA" w:rsidP="00841FAA">
      <w:pPr>
        <w:pStyle w:val="TableText"/>
        <w:numPr>
          <w:ilvl w:val="0"/>
          <w:numId w:val="11"/>
        </w:numPr>
        <w:spacing w:line="360" w:lineRule="auto"/>
        <w:ind w:left="426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287C2C">
        <w:rPr>
          <w:rFonts w:ascii="Times New Roman" w:hAnsi="Times New Roman" w:cs="Times New Roman"/>
          <w:color w:val="auto"/>
          <w:sz w:val="22"/>
          <w:szCs w:val="22"/>
        </w:rPr>
        <w:lastRenderedPageBreak/>
        <w:t>wielkość wyświetlacza dotykowego sterownika: przekątna min. 10”,</w:t>
      </w:r>
    </w:p>
    <w:p w14:paraId="6534C1A1" w14:textId="77777777" w:rsidR="00841FAA" w:rsidRPr="00287C2C" w:rsidRDefault="00841FAA" w:rsidP="00841FAA">
      <w:pPr>
        <w:pStyle w:val="TableText"/>
        <w:numPr>
          <w:ilvl w:val="0"/>
          <w:numId w:val="11"/>
        </w:numPr>
        <w:spacing w:line="360" w:lineRule="auto"/>
        <w:ind w:left="426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287C2C">
        <w:rPr>
          <w:rFonts w:ascii="Times New Roman" w:hAnsi="Times New Roman" w:cs="Times New Roman"/>
          <w:color w:val="auto"/>
          <w:sz w:val="22"/>
          <w:szCs w:val="22"/>
        </w:rPr>
        <w:t>zakres temperatur pracy: co najmniej od 4°C do 40°C,</w:t>
      </w:r>
    </w:p>
    <w:p w14:paraId="33F52B56" w14:textId="77777777" w:rsidR="00841FAA" w:rsidRPr="00287C2C" w:rsidRDefault="00841FAA" w:rsidP="00841FAA">
      <w:pPr>
        <w:pStyle w:val="TableText"/>
        <w:numPr>
          <w:ilvl w:val="0"/>
          <w:numId w:val="11"/>
        </w:numPr>
        <w:spacing w:line="360" w:lineRule="auto"/>
        <w:ind w:left="426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287C2C">
        <w:rPr>
          <w:rFonts w:ascii="Times New Roman" w:hAnsi="Times New Roman" w:cs="Times New Roman"/>
          <w:color w:val="auto"/>
          <w:sz w:val="22"/>
          <w:szCs w:val="22"/>
        </w:rPr>
        <w:t>stabilność utrzymania warunków termicznych: nie gorsza niż +/-0,5°C w temp. 25°C,</w:t>
      </w:r>
    </w:p>
    <w:p w14:paraId="229952A3" w14:textId="4F2ED61B" w:rsidR="00841FAA" w:rsidRDefault="00841FAA" w:rsidP="00841FAA">
      <w:pPr>
        <w:pStyle w:val="TableText"/>
        <w:numPr>
          <w:ilvl w:val="0"/>
          <w:numId w:val="11"/>
        </w:numPr>
        <w:spacing w:line="360" w:lineRule="auto"/>
        <w:ind w:left="426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287C2C">
        <w:rPr>
          <w:rFonts w:ascii="Times New Roman" w:hAnsi="Times New Roman" w:cs="Times New Roman"/>
          <w:color w:val="auto"/>
          <w:sz w:val="22"/>
          <w:szCs w:val="22"/>
        </w:rPr>
        <w:t>żywotność źródła światła (UVA, UVB, UVC, światło białe): min. 25 000 godzin przy maksymalnej jasności.</w:t>
      </w:r>
    </w:p>
    <w:p w14:paraId="5B10D43A" w14:textId="77777777" w:rsidR="00860DA8" w:rsidRPr="00860DA8" w:rsidRDefault="00860DA8" w:rsidP="00860DA8">
      <w:pPr>
        <w:pStyle w:val="TableText"/>
        <w:spacing w:line="360" w:lineRule="auto"/>
        <w:ind w:left="426"/>
        <w:rPr>
          <w:rFonts w:ascii="Times New Roman" w:hAnsi="Times New Roman" w:cs="Times New Roman"/>
          <w:color w:val="auto"/>
          <w:sz w:val="22"/>
          <w:szCs w:val="22"/>
        </w:rPr>
      </w:pPr>
    </w:p>
    <w:p w14:paraId="6F03F660" w14:textId="77777777" w:rsidR="00841FAA" w:rsidRPr="00860DA8" w:rsidRDefault="00841FAA" w:rsidP="00841FAA">
      <w:pPr>
        <w:spacing w:line="360" w:lineRule="auto"/>
        <w:rPr>
          <w:rFonts w:ascii="Times New Roman" w:hAnsi="Times New Roman" w:cs="Times New Roman"/>
          <w:b/>
          <w:u w:val="single"/>
        </w:rPr>
      </w:pPr>
      <w:r w:rsidRPr="00860DA8">
        <w:rPr>
          <w:rFonts w:ascii="Times New Roman" w:hAnsi="Times New Roman" w:cs="Times New Roman"/>
          <w:b/>
          <w:u w:val="single"/>
        </w:rPr>
        <w:t xml:space="preserve">Elementy wyposażenia: </w:t>
      </w:r>
    </w:p>
    <w:p w14:paraId="060FC5CD" w14:textId="77777777" w:rsidR="00841FAA" w:rsidRPr="00287C2C" w:rsidRDefault="00841FAA" w:rsidP="00841FAA">
      <w:pPr>
        <w:numPr>
          <w:ilvl w:val="0"/>
          <w:numId w:val="4"/>
        </w:numPr>
        <w:tabs>
          <w:tab w:val="clear" w:pos="454"/>
        </w:tabs>
        <w:spacing w:after="0" w:line="360" w:lineRule="auto"/>
        <w:ind w:left="426" w:hanging="426"/>
        <w:rPr>
          <w:rFonts w:ascii="Times New Roman" w:hAnsi="Times New Roman" w:cs="Times New Roman"/>
          <w:bCs/>
        </w:rPr>
      </w:pPr>
      <w:r w:rsidRPr="00287C2C">
        <w:rPr>
          <w:rFonts w:ascii="Times New Roman" w:hAnsi="Times New Roman" w:cs="Times New Roman"/>
          <w:bCs/>
        </w:rPr>
        <w:t>sterownik mikroprocesorowy z wyświetlaczem dotykowym LCD (kontrola pracy urządzenia, akwizycja danych) – 1 szt.,</w:t>
      </w:r>
    </w:p>
    <w:p w14:paraId="262405F1" w14:textId="77777777" w:rsidR="00841FAA" w:rsidRPr="00287C2C" w:rsidRDefault="00841FAA" w:rsidP="00841FAA">
      <w:pPr>
        <w:numPr>
          <w:ilvl w:val="0"/>
          <w:numId w:val="4"/>
        </w:numPr>
        <w:tabs>
          <w:tab w:val="clear" w:pos="454"/>
        </w:tabs>
        <w:spacing w:after="0" w:line="360" w:lineRule="auto"/>
        <w:ind w:left="426" w:hanging="426"/>
        <w:rPr>
          <w:rFonts w:ascii="Times New Roman" w:hAnsi="Times New Roman" w:cs="Times New Roman"/>
          <w:bCs/>
        </w:rPr>
      </w:pPr>
      <w:r w:rsidRPr="00287C2C">
        <w:rPr>
          <w:rFonts w:ascii="Times New Roman" w:hAnsi="Times New Roman" w:cs="Times New Roman"/>
          <w:bCs/>
        </w:rPr>
        <w:t>wytrząsarka orbitalna, wyposażona w platformę z uchwytami na 6 kolb szklanych o pojemności maks. 1 dm</w:t>
      </w:r>
      <w:r w:rsidRPr="00287C2C">
        <w:rPr>
          <w:rFonts w:ascii="Times New Roman" w:hAnsi="Times New Roman" w:cs="Times New Roman"/>
          <w:bCs/>
          <w:vertAlign w:val="superscript"/>
        </w:rPr>
        <w:t>3</w:t>
      </w:r>
      <w:r w:rsidRPr="00287C2C">
        <w:rPr>
          <w:rFonts w:ascii="Times New Roman" w:hAnsi="Times New Roman" w:cs="Times New Roman"/>
          <w:bCs/>
        </w:rPr>
        <w:t xml:space="preserve"> (zakres dopuszczalnych temperatur pracy nie mniejszy niż zakres temperatur pracy komory; minimalna częstotliwość wytrząsania: co najmniej 50 </w:t>
      </w:r>
      <w:proofErr w:type="spellStart"/>
      <w:r w:rsidRPr="00287C2C">
        <w:rPr>
          <w:rFonts w:ascii="Times New Roman" w:hAnsi="Times New Roman" w:cs="Times New Roman"/>
          <w:bCs/>
        </w:rPr>
        <w:t>obr</w:t>
      </w:r>
      <w:proofErr w:type="spellEnd"/>
      <w:r w:rsidRPr="00287C2C">
        <w:rPr>
          <w:rFonts w:ascii="Times New Roman" w:hAnsi="Times New Roman" w:cs="Times New Roman"/>
          <w:bCs/>
        </w:rPr>
        <w:t xml:space="preserve">/min, maksymalna częstotliwość wytrząsania: co najmniej 200 </w:t>
      </w:r>
      <w:proofErr w:type="spellStart"/>
      <w:r w:rsidRPr="00287C2C">
        <w:rPr>
          <w:rFonts w:ascii="Times New Roman" w:hAnsi="Times New Roman" w:cs="Times New Roman"/>
          <w:bCs/>
        </w:rPr>
        <w:t>obr</w:t>
      </w:r>
      <w:proofErr w:type="spellEnd"/>
      <w:r w:rsidRPr="00287C2C">
        <w:rPr>
          <w:rFonts w:ascii="Times New Roman" w:hAnsi="Times New Roman" w:cs="Times New Roman"/>
          <w:bCs/>
        </w:rPr>
        <w:t>/min; dopuszczalne obciążenie: min. 6 kg; czas pracy ciągłej: co najmniej 6 dni) – 3 szt.,</w:t>
      </w:r>
    </w:p>
    <w:p w14:paraId="4F04B86E" w14:textId="77777777" w:rsidR="00841FAA" w:rsidRPr="00287C2C" w:rsidRDefault="00841FAA" w:rsidP="00841FAA">
      <w:pPr>
        <w:numPr>
          <w:ilvl w:val="0"/>
          <w:numId w:val="4"/>
        </w:numPr>
        <w:tabs>
          <w:tab w:val="clear" w:pos="454"/>
        </w:tabs>
        <w:spacing w:after="0" w:line="360" w:lineRule="auto"/>
        <w:ind w:left="426" w:hanging="426"/>
        <w:rPr>
          <w:rFonts w:ascii="Times New Roman" w:hAnsi="Times New Roman" w:cs="Times New Roman"/>
          <w:bCs/>
        </w:rPr>
      </w:pPr>
      <w:r w:rsidRPr="00287C2C">
        <w:rPr>
          <w:rFonts w:ascii="Times New Roman" w:hAnsi="Times New Roman" w:cs="Times New Roman"/>
          <w:bCs/>
        </w:rPr>
        <w:t xml:space="preserve">panel oświetleniowy LED, boczny, zapewniający naświetlanie hodowli na całej wysokości komory (światło UV: </w:t>
      </w:r>
      <w:r w:rsidRPr="00287C2C">
        <w:rPr>
          <w:rFonts w:ascii="Times New Roman" w:hAnsi="Times New Roman" w:cs="Times New Roman"/>
        </w:rPr>
        <w:t>UVA, UVB i UVC;</w:t>
      </w:r>
      <w:r w:rsidRPr="00287C2C">
        <w:rPr>
          <w:rFonts w:ascii="Times New Roman" w:hAnsi="Times New Roman" w:cs="Times New Roman"/>
          <w:bCs/>
        </w:rPr>
        <w:t xml:space="preserve"> światło białe ciepłe o temperaturze barwowej do 3000 K i światło białe zimne o temperaturze barwowej do 5100 K) – 2 szt.,</w:t>
      </w:r>
    </w:p>
    <w:p w14:paraId="0324318D" w14:textId="77777777" w:rsidR="00841FAA" w:rsidRPr="00287C2C" w:rsidRDefault="00841FAA" w:rsidP="00841FAA">
      <w:pPr>
        <w:numPr>
          <w:ilvl w:val="0"/>
          <w:numId w:val="4"/>
        </w:numPr>
        <w:tabs>
          <w:tab w:val="clear" w:pos="454"/>
        </w:tabs>
        <w:spacing w:after="0" w:line="360" w:lineRule="auto"/>
        <w:ind w:left="426" w:hanging="426"/>
        <w:rPr>
          <w:rFonts w:ascii="Times New Roman" w:hAnsi="Times New Roman" w:cs="Times New Roman"/>
          <w:bCs/>
        </w:rPr>
      </w:pPr>
      <w:r w:rsidRPr="00287C2C">
        <w:rPr>
          <w:rFonts w:ascii="Times New Roman" w:hAnsi="Times New Roman" w:cs="Times New Roman"/>
          <w:bCs/>
        </w:rPr>
        <w:t>półka z wmontowanym panelem oświetleniowym – 3 szt.,</w:t>
      </w:r>
    </w:p>
    <w:p w14:paraId="1E8D9CAE" w14:textId="77777777" w:rsidR="00841FAA" w:rsidRPr="00287C2C" w:rsidRDefault="00841FAA" w:rsidP="00841FAA">
      <w:pPr>
        <w:numPr>
          <w:ilvl w:val="0"/>
          <w:numId w:val="4"/>
        </w:numPr>
        <w:tabs>
          <w:tab w:val="clear" w:pos="454"/>
        </w:tabs>
        <w:spacing w:after="0" w:line="360" w:lineRule="auto"/>
        <w:ind w:left="426" w:hanging="426"/>
        <w:rPr>
          <w:rFonts w:ascii="Times New Roman" w:hAnsi="Times New Roman" w:cs="Times New Roman"/>
          <w:bCs/>
        </w:rPr>
      </w:pPr>
      <w:r w:rsidRPr="00287C2C">
        <w:rPr>
          <w:rFonts w:ascii="Times New Roman" w:hAnsi="Times New Roman" w:cs="Times New Roman"/>
          <w:bCs/>
        </w:rPr>
        <w:t>półka ze stali nierdzewnej o nośności, odpowiadającej co najmniej ciężarowi wytrząsarki wraz z jej maksymalnym, dopuszczalnym obciążeniem, o wymiarach dostosowanych do wymiarów komory – 3 szt.,</w:t>
      </w:r>
    </w:p>
    <w:p w14:paraId="39C08A5E" w14:textId="77777777" w:rsidR="00841FAA" w:rsidRPr="00287C2C" w:rsidRDefault="00841FAA" w:rsidP="00841FAA">
      <w:pPr>
        <w:numPr>
          <w:ilvl w:val="0"/>
          <w:numId w:val="4"/>
        </w:numPr>
        <w:tabs>
          <w:tab w:val="clear" w:pos="454"/>
        </w:tabs>
        <w:spacing w:after="0" w:line="360" w:lineRule="auto"/>
        <w:ind w:left="426" w:hanging="426"/>
        <w:rPr>
          <w:rFonts w:ascii="Times New Roman" w:hAnsi="Times New Roman" w:cs="Times New Roman"/>
          <w:bCs/>
        </w:rPr>
      </w:pPr>
      <w:r w:rsidRPr="00287C2C">
        <w:rPr>
          <w:rFonts w:ascii="Times New Roman" w:hAnsi="Times New Roman" w:cs="Times New Roman"/>
          <w:bCs/>
        </w:rPr>
        <w:t>system napowietrzania, wraz z pompą powietrza – 1 szt.,</w:t>
      </w:r>
    </w:p>
    <w:p w14:paraId="2A8909BF" w14:textId="77777777" w:rsidR="00841FAA" w:rsidRPr="00287C2C" w:rsidRDefault="00841FAA" w:rsidP="00841FAA">
      <w:pPr>
        <w:numPr>
          <w:ilvl w:val="0"/>
          <w:numId w:val="4"/>
        </w:numPr>
        <w:tabs>
          <w:tab w:val="clear" w:pos="454"/>
        </w:tabs>
        <w:spacing w:after="0" w:line="360" w:lineRule="auto"/>
        <w:ind w:left="426" w:hanging="426"/>
        <w:rPr>
          <w:rFonts w:ascii="Times New Roman" w:hAnsi="Times New Roman" w:cs="Times New Roman"/>
          <w:bCs/>
        </w:rPr>
      </w:pPr>
      <w:r w:rsidRPr="00287C2C">
        <w:rPr>
          <w:rFonts w:ascii="Times New Roman" w:hAnsi="Times New Roman" w:cs="Times New Roman"/>
          <w:bCs/>
        </w:rPr>
        <w:t>oprogramowanie sterujące – 1 szt.,</w:t>
      </w:r>
    </w:p>
    <w:p w14:paraId="683CF58B" w14:textId="17A76DFD" w:rsidR="00841FAA" w:rsidRDefault="00841FAA" w:rsidP="00841FAA">
      <w:pPr>
        <w:numPr>
          <w:ilvl w:val="0"/>
          <w:numId w:val="4"/>
        </w:numPr>
        <w:tabs>
          <w:tab w:val="clear" w:pos="454"/>
        </w:tabs>
        <w:spacing w:after="0" w:line="360" w:lineRule="auto"/>
        <w:ind w:left="426" w:hanging="426"/>
        <w:rPr>
          <w:rFonts w:ascii="Times New Roman" w:hAnsi="Times New Roman" w:cs="Times New Roman"/>
          <w:bCs/>
        </w:rPr>
      </w:pPr>
      <w:r w:rsidRPr="00287C2C">
        <w:rPr>
          <w:rFonts w:ascii="Times New Roman" w:hAnsi="Times New Roman" w:cs="Times New Roman"/>
          <w:bCs/>
        </w:rPr>
        <w:t>pendrive – 1 szt.</w:t>
      </w:r>
    </w:p>
    <w:p w14:paraId="0DC4E54C" w14:textId="77777777" w:rsidR="00860DA8" w:rsidRPr="00860DA8" w:rsidRDefault="00860DA8" w:rsidP="00860DA8">
      <w:pPr>
        <w:spacing w:after="0" w:line="360" w:lineRule="auto"/>
        <w:ind w:left="426"/>
        <w:rPr>
          <w:rFonts w:ascii="Times New Roman" w:hAnsi="Times New Roman" w:cs="Times New Roman"/>
          <w:bCs/>
        </w:rPr>
      </w:pPr>
    </w:p>
    <w:p w14:paraId="05A4C73E" w14:textId="77777777" w:rsidR="00841FAA" w:rsidRPr="00860DA8" w:rsidRDefault="00841FAA" w:rsidP="00841FAA">
      <w:pPr>
        <w:spacing w:line="360" w:lineRule="auto"/>
        <w:rPr>
          <w:rFonts w:ascii="Times New Roman" w:hAnsi="Times New Roman" w:cs="Times New Roman"/>
          <w:b/>
          <w:u w:val="single"/>
        </w:rPr>
      </w:pPr>
      <w:r w:rsidRPr="00860DA8">
        <w:rPr>
          <w:rFonts w:ascii="Times New Roman" w:hAnsi="Times New Roman" w:cs="Times New Roman"/>
          <w:b/>
          <w:u w:val="single"/>
        </w:rPr>
        <w:t>Dokumentacja:</w:t>
      </w:r>
    </w:p>
    <w:p w14:paraId="427CA885" w14:textId="04A2E3D1" w:rsidR="00841FAA" w:rsidRPr="00860DA8" w:rsidRDefault="00841FAA" w:rsidP="00841FAA">
      <w:pPr>
        <w:numPr>
          <w:ilvl w:val="0"/>
          <w:numId w:val="7"/>
        </w:numPr>
        <w:tabs>
          <w:tab w:val="clear" w:pos="454"/>
        </w:tabs>
        <w:spacing w:after="0" w:line="360" w:lineRule="auto"/>
        <w:ind w:left="426" w:hanging="426"/>
        <w:rPr>
          <w:rFonts w:ascii="Times New Roman" w:hAnsi="Times New Roman" w:cs="Times New Roman"/>
          <w:b/>
          <w:bCs/>
        </w:rPr>
      </w:pPr>
      <w:r w:rsidRPr="00287C2C">
        <w:rPr>
          <w:rFonts w:ascii="Times New Roman" w:hAnsi="Times New Roman" w:cs="Times New Roman"/>
        </w:rPr>
        <w:t>dokumentacja DTR z deklaracjami zgodności</w:t>
      </w:r>
    </w:p>
    <w:p w14:paraId="0FF42DDF" w14:textId="77777777" w:rsidR="00860DA8" w:rsidRPr="00860DA8" w:rsidRDefault="00860DA8" w:rsidP="00860DA8">
      <w:pPr>
        <w:spacing w:after="0" w:line="360" w:lineRule="auto"/>
        <w:ind w:left="426"/>
        <w:rPr>
          <w:rFonts w:ascii="Times New Roman" w:hAnsi="Times New Roman" w:cs="Times New Roman"/>
          <w:b/>
          <w:bCs/>
        </w:rPr>
      </w:pPr>
    </w:p>
    <w:p w14:paraId="4359C8F6" w14:textId="77777777" w:rsidR="00841FAA" w:rsidRPr="00860DA8" w:rsidRDefault="00841FAA" w:rsidP="00841FAA">
      <w:pPr>
        <w:spacing w:line="360" w:lineRule="auto"/>
        <w:rPr>
          <w:rFonts w:ascii="Times New Roman" w:hAnsi="Times New Roman" w:cs="Times New Roman"/>
          <w:b/>
          <w:u w:val="single"/>
        </w:rPr>
      </w:pPr>
      <w:r w:rsidRPr="00860DA8">
        <w:rPr>
          <w:rFonts w:ascii="Times New Roman" w:hAnsi="Times New Roman" w:cs="Times New Roman"/>
          <w:b/>
          <w:u w:val="single"/>
        </w:rPr>
        <w:t>Gwarancja:</w:t>
      </w:r>
    </w:p>
    <w:p w14:paraId="4176CEC7" w14:textId="5D6B34AE" w:rsidR="00841FAA" w:rsidRPr="00860DA8" w:rsidRDefault="00841FAA" w:rsidP="00841FAA">
      <w:pPr>
        <w:numPr>
          <w:ilvl w:val="0"/>
          <w:numId w:val="6"/>
        </w:numPr>
        <w:tabs>
          <w:tab w:val="clear" w:pos="454"/>
        </w:tabs>
        <w:spacing w:after="0" w:line="360" w:lineRule="auto"/>
        <w:ind w:left="426" w:hanging="426"/>
        <w:rPr>
          <w:rFonts w:ascii="Times New Roman" w:hAnsi="Times New Roman" w:cs="Times New Roman"/>
        </w:rPr>
      </w:pPr>
      <w:r w:rsidRPr="00287C2C">
        <w:rPr>
          <w:rFonts w:ascii="Times New Roman" w:hAnsi="Times New Roman" w:cs="Times New Roman"/>
        </w:rPr>
        <w:t>gwarancja na wszystkie elementy urządzenia będącego przedmiotem postępowania – min. 12 miesięcy od dnia podpisania protokołu zdawczo-odbiorczego.</w:t>
      </w:r>
    </w:p>
    <w:p w14:paraId="05E778EB" w14:textId="77777777" w:rsidR="00841FAA" w:rsidRPr="00860DA8" w:rsidRDefault="00841FAA" w:rsidP="00841FAA">
      <w:pPr>
        <w:spacing w:line="360" w:lineRule="auto"/>
        <w:rPr>
          <w:rFonts w:ascii="Times New Roman" w:hAnsi="Times New Roman" w:cs="Times New Roman"/>
          <w:b/>
          <w:u w:val="single"/>
        </w:rPr>
      </w:pPr>
      <w:r w:rsidRPr="00860DA8">
        <w:rPr>
          <w:rFonts w:ascii="Times New Roman" w:hAnsi="Times New Roman" w:cs="Times New Roman"/>
          <w:b/>
          <w:u w:val="single"/>
        </w:rPr>
        <w:t>Serwis:</w:t>
      </w:r>
    </w:p>
    <w:p w14:paraId="1C1693EF" w14:textId="77777777" w:rsidR="00841FAA" w:rsidRPr="00287C2C" w:rsidRDefault="00841FAA" w:rsidP="00841FAA">
      <w:pPr>
        <w:numPr>
          <w:ilvl w:val="0"/>
          <w:numId w:val="5"/>
        </w:numPr>
        <w:tabs>
          <w:tab w:val="clear" w:pos="454"/>
        </w:tabs>
        <w:spacing w:after="0" w:line="360" w:lineRule="auto"/>
        <w:ind w:left="426" w:hanging="426"/>
        <w:rPr>
          <w:rFonts w:ascii="Times New Roman" w:hAnsi="Times New Roman" w:cs="Times New Roman"/>
        </w:rPr>
      </w:pPr>
      <w:r w:rsidRPr="00287C2C">
        <w:rPr>
          <w:rFonts w:ascii="Times New Roman" w:hAnsi="Times New Roman" w:cs="Times New Roman"/>
        </w:rPr>
        <w:t>autoryzowany serwis gwarancyjny producenta,</w:t>
      </w:r>
    </w:p>
    <w:p w14:paraId="2935F305" w14:textId="77777777" w:rsidR="00841FAA" w:rsidRPr="00287C2C" w:rsidRDefault="00841FAA" w:rsidP="00841FAA">
      <w:pPr>
        <w:numPr>
          <w:ilvl w:val="0"/>
          <w:numId w:val="5"/>
        </w:numPr>
        <w:tabs>
          <w:tab w:val="clear" w:pos="454"/>
        </w:tabs>
        <w:spacing w:after="0" w:line="360" w:lineRule="auto"/>
        <w:ind w:left="426" w:hanging="426"/>
        <w:rPr>
          <w:rFonts w:ascii="Times New Roman" w:hAnsi="Times New Roman" w:cs="Times New Roman"/>
        </w:rPr>
      </w:pPr>
      <w:r w:rsidRPr="00287C2C">
        <w:rPr>
          <w:rFonts w:ascii="Times New Roman" w:hAnsi="Times New Roman" w:cs="Times New Roman"/>
        </w:rPr>
        <w:t xml:space="preserve">darmowe wsparcie techniczne realizowane w języku polskim – </w:t>
      </w:r>
      <w:proofErr w:type="spellStart"/>
      <w:r w:rsidRPr="00287C2C">
        <w:rPr>
          <w:rFonts w:ascii="Times New Roman" w:hAnsi="Times New Roman" w:cs="Times New Roman"/>
        </w:rPr>
        <w:t>support</w:t>
      </w:r>
      <w:proofErr w:type="spellEnd"/>
      <w:r w:rsidRPr="00287C2C">
        <w:rPr>
          <w:rFonts w:ascii="Times New Roman" w:hAnsi="Times New Roman" w:cs="Times New Roman"/>
        </w:rPr>
        <w:t xml:space="preserve"> telefoniczny,</w:t>
      </w:r>
    </w:p>
    <w:p w14:paraId="15B8CD54" w14:textId="77777777" w:rsidR="00841FAA" w:rsidRPr="00287C2C" w:rsidRDefault="00841FAA" w:rsidP="00841FAA">
      <w:pPr>
        <w:numPr>
          <w:ilvl w:val="0"/>
          <w:numId w:val="5"/>
        </w:numPr>
        <w:tabs>
          <w:tab w:val="clear" w:pos="454"/>
        </w:tabs>
        <w:spacing w:after="0" w:line="360" w:lineRule="auto"/>
        <w:ind w:left="426" w:hanging="426"/>
        <w:rPr>
          <w:rFonts w:ascii="Times New Roman" w:hAnsi="Times New Roman" w:cs="Times New Roman"/>
        </w:rPr>
      </w:pPr>
      <w:r w:rsidRPr="00287C2C">
        <w:rPr>
          <w:rFonts w:ascii="Times New Roman" w:hAnsi="Times New Roman" w:cs="Times New Roman"/>
        </w:rPr>
        <w:lastRenderedPageBreak/>
        <w:t>reakcja serwisu: maksymalnie 24 godziny (w dni robocze) od zgłoszenia,</w:t>
      </w:r>
    </w:p>
    <w:p w14:paraId="6DA9C011" w14:textId="77777777" w:rsidR="00841FAA" w:rsidRPr="00287C2C" w:rsidRDefault="00841FAA" w:rsidP="00841FAA">
      <w:pPr>
        <w:numPr>
          <w:ilvl w:val="0"/>
          <w:numId w:val="5"/>
        </w:numPr>
        <w:tabs>
          <w:tab w:val="clear" w:pos="454"/>
        </w:tabs>
        <w:spacing w:after="0" w:line="360" w:lineRule="auto"/>
        <w:ind w:left="426" w:hanging="426"/>
        <w:rPr>
          <w:rFonts w:ascii="Times New Roman" w:hAnsi="Times New Roman" w:cs="Times New Roman"/>
        </w:rPr>
      </w:pPr>
      <w:r w:rsidRPr="00287C2C">
        <w:rPr>
          <w:rFonts w:ascii="Times New Roman" w:hAnsi="Times New Roman" w:cs="Times New Roman"/>
        </w:rPr>
        <w:t>czas naprawy: maksymalnie 5 dni.</w:t>
      </w:r>
    </w:p>
    <w:p w14:paraId="243A40FE" w14:textId="77777777" w:rsidR="00841FAA" w:rsidRPr="00860DA8" w:rsidRDefault="00841FAA" w:rsidP="00841FAA">
      <w:pPr>
        <w:spacing w:line="360" w:lineRule="auto"/>
        <w:rPr>
          <w:rFonts w:ascii="Times New Roman" w:hAnsi="Times New Roman" w:cs="Times New Roman"/>
          <w:b/>
          <w:u w:val="single"/>
        </w:rPr>
      </w:pPr>
    </w:p>
    <w:p w14:paraId="69DC0AA4" w14:textId="77777777" w:rsidR="00841FAA" w:rsidRPr="00860DA8" w:rsidRDefault="00841FAA" w:rsidP="00841FAA">
      <w:pPr>
        <w:spacing w:line="360" w:lineRule="auto"/>
        <w:rPr>
          <w:rFonts w:ascii="Times New Roman" w:hAnsi="Times New Roman" w:cs="Times New Roman"/>
          <w:b/>
          <w:u w:val="single"/>
        </w:rPr>
      </w:pPr>
      <w:r w:rsidRPr="00860DA8">
        <w:rPr>
          <w:rFonts w:ascii="Times New Roman" w:hAnsi="Times New Roman" w:cs="Times New Roman"/>
          <w:b/>
          <w:u w:val="single"/>
        </w:rPr>
        <w:t>Dostawa i włączenie do eksploatacji:</w:t>
      </w:r>
    </w:p>
    <w:p w14:paraId="39912286" w14:textId="77777777" w:rsidR="00841FAA" w:rsidRPr="00287C2C" w:rsidRDefault="00841FAA" w:rsidP="00841FAA">
      <w:pPr>
        <w:numPr>
          <w:ilvl w:val="0"/>
          <w:numId w:val="8"/>
        </w:numPr>
        <w:tabs>
          <w:tab w:val="clear" w:pos="454"/>
        </w:tabs>
        <w:spacing w:after="0" w:line="360" w:lineRule="auto"/>
        <w:ind w:left="426" w:hanging="426"/>
        <w:rPr>
          <w:rFonts w:ascii="Times New Roman" w:hAnsi="Times New Roman" w:cs="Times New Roman"/>
        </w:rPr>
      </w:pPr>
      <w:r w:rsidRPr="00287C2C">
        <w:rPr>
          <w:rFonts w:ascii="Times New Roman" w:hAnsi="Times New Roman" w:cs="Times New Roman"/>
        </w:rPr>
        <w:t>darmowa dostawa, instalacja, uruchomienie, testowanie i włączenie do eksploatacji,</w:t>
      </w:r>
    </w:p>
    <w:p w14:paraId="0FE64C91" w14:textId="77777777" w:rsidR="00841FAA" w:rsidRPr="00287C2C" w:rsidRDefault="00841FAA" w:rsidP="00841FAA">
      <w:pPr>
        <w:numPr>
          <w:ilvl w:val="0"/>
          <w:numId w:val="8"/>
        </w:numPr>
        <w:tabs>
          <w:tab w:val="clear" w:pos="454"/>
        </w:tabs>
        <w:spacing w:after="0" w:line="360" w:lineRule="auto"/>
        <w:ind w:left="426" w:hanging="426"/>
        <w:rPr>
          <w:rFonts w:ascii="Times New Roman" w:hAnsi="Times New Roman" w:cs="Times New Roman"/>
        </w:rPr>
      </w:pPr>
      <w:r w:rsidRPr="00287C2C">
        <w:rPr>
          <w:rFonts w:ascii="Times New Roman" w:hAnsi="Times New Roman" w:cs="Times New Roman"/>
        </w:rPr>
        <w:t>termin dostawy – maksymalnie 12 tygodni od daty zamówienia.</w:t>
      </w:r>
    </w:p>
    <w:p w14:paraId="11142102" w14:textId="77777777" w:rsidR="00841FAA" w:rsidRPr="00287C2C" w:rsidRDefault="00841FAA" w:rsidP="00841FAA">
      <w:pPr>
        <w:spacing w:line="360" w:lineRule="auto"/>
        <w:rPr>
          <w:rFonts w:ascii="Times New Roman" w:hAnsi="Times New Roman" w:cs="Times New Roman"/>
          <w:u w:val="single"/>
        </w:rPr>
      </w:pPr>
    </w:p>
    <w:p w14:paraId="4C430465" w14:textId="77777777" w:rsidR="00841FAA" w:rsidRPr="007906B9" w:rsidRDefault="00841FAA" w:rsidP="00841FAA">
      <w:pPr>
        <w:spacing w:line="360" w:lineRule="auto"/>
        <w:rPr>
          <w:rFonts w:ascii="Times New Roman" w:hAnsi="Times New Roman" w:cs="Times New Roman"/>
          <w:b/>
          <w:bCs/>
          <w:u w:val="single"/>
        </w:rPr>
      </w:pPr>
      <w:r w:rsidRPr="007906B9">
        <w:rPr>
          <w:rFonts w:ascii="Times New Roman" w:hAnsi="Times New Roman" w:cs="Times New Roman"/>
          <w:b/>
          <w:bCs/>
          <w:u w:val="single"/>
        </w:rPr>
        <w:t>Szkolenie stanowiskowe:</w:t>
      </w:r>
    </w:p>
    <w:p w14:paraId="420C7926" w14:textId="77777777" w:rsidR="00841FAA" w:rsidRPr="00287C2C" w:rsidRDefault="00841FAA" w:rsidP="00841FAA">
      <w:pPr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</w:rPr>
      </w:pPr>
      <w:r w:rsidRPr="00287C2C">
        <w:rPr>
          <w:rFonts w:ascii="Times New Roman" w:hAnsi="Times New Roman" w:cs="Times New Roman"/>
        </w:rPr>
        <w:t>darmowe przeszkolenie personelu na miejscu, po uruchomieniu komory.</w:t>
      </w:r>
    </w:p>
    <w:p w14:paraId="73907434" w14:textId="77777777" w:rsidR="00841FAA" w:rsidRPr="00287C2C" w:rsidRDefault="00841FAA" w:rsidP="00841FAA">
      <w:pPr>
        <w:spacing w:line="360" w:lineRule="auto"/>
        <w:rPr>
          <w:rFonts w:ascii="Times New Roman" w:hAnsi="Times New Roman" w:cs="Times New Roman"/>
          <w:bCs/>
          <w:u w:val="single"/>
        </w:rPr>
      </w:pPr>
    </w:p>
    <w:p w14:paraId="07C6E116" w14:textId="77777777" w:rsidR="00841FAA" w:rsidRPr="00F2607E" w:rsidRDefault="00841FAA" w:rsidP="00841FAA">
      <w:pPr>
        <w:spacing w:line="360" w:lineRule="auto"/>
        <w:rPr>
          <w:rFonts w:ascii="Times New Roman" w:hAnsi="Times New Roman" w:cs="Times New Roman"/>
          <w:b/>
          <w:u w:val="single"/>
        </w:rPr>
      </w:pPr>
      <w:r w:rsidRPr="00F2607E">
        <w:rPr>
          <w:rFonts w:ascii="Times New Roman" w:hAnsi="Times New Roman" w:cs="Times New Roman"/>
          <w:b/>
          <w:u w:val="single"/>
        </w:rPr>
        <w:t>Instrukcja obsługi urządzenia:</w:t>
      </w:r>
    </w:p>
    <w:p w14:paraId="73B5B592" w14:textId="77777777" w:rsidR="00841FAA" w:rsidRPr="00287C2C" w:rsidRDefault="00841FAA" w:rsidP="00841FAA">
      <w:pPr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</w:rPr>
      </w:pPr>
      <w:r w:rsidRPr="00287C2C">
        <w:rPr>
          <w:rFonts w:ascii="Times New Roman" w:hAnsi="Times New Roman" w:cs="Times New Roman"/>
        </w:rPr>
        <w:t>instrukcja dostarczona wraz z komorą – w języku polskim i angielskim.</w:t>
      </w:r>
    </w:p>
    <w:p w14:paraId="12DA20AA" w14:textId="77777777" w:rsidR="0000569E" w:rsidRPr="00287C2C" w:rsidRDefault="0000569E" w:rsidP="001541B2">
      <w:pPr>
        <w:jc w:val="both"/>
        <w:rPr>
          <w:rFonts w:ascii="Times New Roman" w:hAnsi="Times New Roman" w:cs="Times New Roman"/>
        </w:rPr>
      </w:pPr>
    </w:p>
    <w:sectPr w:rsidR="0000569E" w:rsidRPr="00287C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22CAB" w14:textId="77777777" w:rsidR="00105283" w:rsidRDefault="00105283" w:rsidP="00411CF6">
      <w:pPr>
        <w:spacing w:after="0" w:line="240" w:lineRule="auto"/>
      </w:pPr>
      <w:r>
        <w:separator/>
      </w:r>
    </w:p>
  </w:endnote>
  <w:endnote w:type="continuationSeparator" w:id="0">
    <w:p w14:paraId="42955660" w14:textId="77777777" w:rsidR="00105283" w:rsidRDefault="00105283" w:rsidP="00411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FD609" w14:textId="77777777" w:rsidR="00105283" w:rsidRDefault="00105283" w:rsidP="00411CF6">
      <w:pPr>
        <w:spacing w:after="0" w:line="240" w:lineRule="auto"/>
      </w:pPr>
      <w:r>
        <w:separator/>
      </w:r>
    </w:p>
  </w:footnote>
  <w:footnote w:type="continuationSeparator" w:id="0">
    <w:p w14:paraId="7B863DE7" w14:textId="77777777" w:rsidR="00105283" w:rsidRDefault="00105283" w:rsidP="00411C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E0B22"/>
    <w:multiLevelType w:val="hybridMultilevel"/>
    <w:tmpl w:val="A1ACDFDA"/>
    <w:lvl w:ilvl="0" w:tplc="888A94CE">
      <w:start w:val="1"/>
      <w:numFmt w:val="bullet"/>
      <w:lvlText w:val=""/>
      <w:lvlJc w:val="left"/>
      <w:pPr>
        <w:tabs>
          <w:tab w:val="num" w:pos="454"/>
        </w:tabs>
        <w:ind w:left="170" w:hanging="17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17F1A"/>
    <w:multiLevelType w:val="hybridMultilevel"/>
    <w:tmpl w:val="C2363914"/>
    <w:lvl w:ilvl="0" w:tplc="888A94CE">
      <w:start w:val="1"/>
      <w:numFmt w:val="bullet"/>
      <w:lvlText w:val=""/>
      <w:lvlJc w:val="left"/>
      <w:pPr>
        <w:tabs>
          <w:tab w:val="num" w:pos="454"/>
        </w:tabs>
        <w:ind w:left="170" w:hanging="17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10756F"/>
    <w:multiLevelType w:val="hybridMultilevel"/>
    <w:tmpl w:val="F4E6ABC4"/>
    <w:lvl w:ilvl="0" w:tplc="888A94CE">
      <w:start w:val="1"/>
      <w:numFmt w:val="bullet"/>
      <w:lvlText w:val=""/>
      <w:lvlJc w:val="left"/>
      <w:pPr>
        <w:tabs>
          <w:tab w:val="num" w:pos="454"/>
        </w:tabs>
        <w:ind w:left="170" w:hanging="17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D5451E"/>
    <w:multiLevelType w:val="hybridMultilevel"/>
    <w:tmpl w:val="A7B2F2CA"/>
    <w:lvl w:ilvl="0" w:tplc="888A94CE">
      <w:start w:val="1"/>
      <w:numFmt w:val="bullet"/>
      <w:lvlText w:val=""/>
      <w:lvlJc w:val="left"/>
      <w:pPr>
        <w:tabs>
          <w:tab w:val="num" w:pos="454"/>
        </w:tabs>
        <w:ind w:left="170" w:hanging="17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900822"/>
    <w:multiLevelType w:val="hybridMultilevel"/>
    <w:tmpl w:val="4530A666"/>
    <w:lvl w:ilvl="0" w:tplc="888A94CE">
      <w:start w:val="1"/>
      <w:numFmt w:val="bullet"/>
      <w:lvlText w:val=""/>
      <w:lvlJc w:val="left"/>
      <w:pPr>
        <w:tabs>
          <w:tab w:val="num" w:pos="454"/>
        </w:tabs>
        <w:ind w:left="170" w:hanging="17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213FBF"/>
    <w:multiLevelType w:val="hybridMultilevel"/>
    <w:tmpl w:val="9FD64CA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DE7E0B"/>
    <w:multiLevelType w:val="hybridMultilevel"/>
    <w:tmpl w:val="04E04D60"/>
    <w:lvl w:ilvl="0" w:tplc="888A94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1B5304"/>
    <w:multiLevelType w:val="hybridMultilevel"/>
    <w:tmpl w:val="0986CD58"/>
    <w:lvl w:ilvl="0" w:tplc="888A94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2E5287"/>
    <w:multiLevelType w:val="hybridMultilevel"/>
    <w:tmpl w:val="8EA82D02"/>
    <w:lvl w:ilvl="0" w:tplc="888A94CE">
      <w:start w:val="1"/>
      <w:numFmt w:val="bullet"/>
      <w:lvlText w:val=""/>
      <w:lvlJc w:val="left"/>
      <w:pPr>
        <w:tabs>
          <w:tab w:val="num" w:pos="454"/>
        </w:tabs>
        <w:ind w:left="170" w:hanging="17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2F5B35"/>
    <w:multiLevelType w:val="hybridMultilevel"/>
    <w:tmpl w:val="557045C6"/>
    <w:lvl w:ilvl="0" w:tplc="4CF84B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3F3D53"/>
    <w:multiLevelType w:val="hybridMultilevel"/>
    <w:tmpl w:val="B35668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1175908">
    <w:abstractNumId w:val="5"/>
  </w:num>
  <w:num w:numId="2" w16cid:durableId="1548178956">
    <w:abstractNumId w:val="9"/>
  </w:num>
  <w:num w:numId="3" w16cid:durableId="1262298550">
    <w:abstractNumId w:val="10"/>
  </w:num>
  <w:num w:numId="4" w16cid:durableId="1387099718">
    <w:abstractNumId w:val="1"/>
  </w:num>
  <w:num w:numId="5" w16cid:durableId="593248727">
    <w:abstractNumId w:val="4"/>
  </w:num>
  <w:num w:numId="6" w16cid:durableId="330570150">
    <w:abstractNumId w:val="0"/>
  </w:num>
  <w:num w:numId="7" w16cid:durableId="802969790">
    <w:abstractNumId w:val="2"/>
  </w:num>
  <w:num w:numId="8" w16cid:durableId="879171138">
    <w:abstractNumId w:val="3"/>
  </w:num>
  <w:num w:numId="9" w16cid:durableId="125204386">
    <w:abstractNumId w:val="8"/>
  </w:num>
  <w:num w:numId="10" w16cid:durableId="1351686249">
    <w:abstractNumId w:val="6"/>
  </w:num>
  <w:num w:numId="11" w16cid:durableId="6405740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721"/>
    <w:rsid w:val="0000569E"/>
    <w:rsid w:val="000417AA"/>
    <w:rsid w:val="00045459"/>
    <w:rsid w:val="000476E4"/>
    <w:rsid w:val="000670C7"/>
    <w:rsid w:val="000970E5"/>
    <w:rsid w:val="000A062F"/>
    <w:rsid w:val="001022E9"/>
    <w:rsid w:val="00105283"/>
    <w:rsid w:val="00117B8A"/>
    <w:rsid w:val="00146F24"/>
    <w:rsid w:val="001474B6"/>
    <w:rsid w:val="001541B2"/>
    <w:rsid w:val="0016634C"/>
    <w:rsid w:val="00172A28"/>
    <w:rsid w:val="00202537"/>
    <w:rsid w:val="00224D38"/>
    <w:rsid w:val="002301D1"/>
    <w:rsid w:val="00236AD0"/>
    <w:rsid w:val="00246B46"/>
    <w:rsid w:val="0025472F"/>
    <w:rsid w:val="00256CB9"/>
    <w:rsid w:val="00281270"/>
    <w:rsid w:val="00285408"/>
    <w:rsid w:val="00287C2C"/>
    <w:rsid w:val="002B19C7"/>
    <w:rsid w:val="002C0648"/>
    <w:rsid w:val="002C74FA"/>
    <w:rsid w:val="00300A54"/>
    <w:rsid w:val="00325C31"/>
    <w:rsid w:val="00333A04"/>
    <w:rsid w:val="00367C79"/>
    <w:rsid w:val="003974FC"/>
    <w:rsid w:val="003A36EC"/>
    <w:rsid w:val="00411CF6"/>
    <w:rsid w:val="004237F6"/>
    <w:rsid w:val="004345D0"/>
    <w:rsid w:val="00453D90"/>
    <w:rsid w:val="0046056A"/>
    <w:rsid w:val="004A4A1A"/>
    <w:rsid w:val="004E041F"/>
    <w:rsid w:val="004E20A5"/>
    <w:rsid w:val="00525C58"/>
    <w:rsid w:val="00527E21"/>
    <w:rsid w:val="00560D22"/>
    <w:rsid w:val="00572F5A"/>
    <w:rsid w:val="00593DB8"/>
    <w:rsid w:val="005E3DFB"/>
    <w:rsid w:val="0062281E"/>
    <w:rsid w:val="00630C4B"/>
    <w:rsid w:val="00636A69"/>
    <w:rsid w:val="00641B3A"/>
    <w:rsid w:val="006725AE"/>
    <w:rsid w:val="00682A3D"/>
    <w:rsid w:val="0068434B"/>
    <w:rsid w:val="006E2329"/>
    <w:rsid w:val="006F62A3"/>
    <w:rsid w:val="00706ABC"/>
    <w:rsid w:val="00713C3C"/>
    <w:rsid w:val="00726048"/>
    <w:rsid w:val="00727115"/>
    <w:rsid w:val="00746D98"/>
    <w:rsid w:val="00752721"/>
    <w:rsid w:val="007572F4"/>
    <w:rsid w:val="007829C6"/>
    <w:rsid w:val="007906B9"/>
    <w:rsid w:val="007E3DD7"/>
    <w:rsid w:val="00825D20"/>
    <w:rsid w:val="008266E5"/>
    <w:rsid w:val="00841FAA"/>
    <w:rsid w:val="00847A59"/>
    <w:rsid w:val="00860DA8"/>
    <w:rsid w:val="008A2265"/>
    <w:rsid w:val="008C1F89"/>
    <w:rsid w:val="008D5552"/>
    <w:rsid w:val="008E2661"/>
    <w:rsid w:val="008F39D4"/>
    <w:rsid w:val="00911217"/>
    <w:rsid w:val="009433A4"/>
    <w:rsid w:val="009A3ED6"/>
    <w:rsid w:val="009B1AFD"/>
    <w:rsid w:val="009B7187"/>
    <w:rsid w:val="009B7EB6"/>
    <w:rsid w:val="009E350C"/>
    <w:rsid w:val="009E4122"/>
    <w:rsid w:val="00A55733"/>
    <w:rsid w:val="00A57869"/>
    <w:rsid w:val="00A96453"/>
    <w:rsid w:val="00AC5DF5"/>
    <w:rsid w:val="00AD746B"/>
    <w:rsid w:val="00B14EAE"/>
    <w:rsid w:val="00B27418"/>
    <w:rsid w:val="00B34D7F"/>
    <w:rsid w:val="00B3729D"/>
    <w:rsid w:val="00B4032C"/>
    <w:rsid w:val="00B533C5"/>
    <w:rsid w:val="00B62242"/>
    <w:rsid w:val="00B632D6"/>
    <w:rsid w:val="00BA4786"/>
    <w:rsid w:val="00BB7E8A"/>
    <w:rsid w:val="00BD224A"/>
    <w:rsid w:val="00BD2483"/>
    <w:rsid w:val="00C058B5"/>
    <w:rsid w:val="00C10A88"/>
    <w:rsid w:val="00C54140"/>
    <w:rsid w:val="00C6588C"/>
    <w:rsid w:val="00CB3ADF"/>
    <w:rsid w:val="00CB694D"/>
    <w:rsid w:val="00CD2F92"/>
    <w:rsid w:val="00CE22B2"/>
    <w:rsid w:val="00CE79B2"/>
    <w:rsid w:val="00D15179"/>
    <w:rsid w:val="00D72B74"/>
    <w:rsid w:val="00D8061F"/>
    <w:rsid w:val="00D80988"/>
    <w:rsid w:val="00D968AC"/>
    <w:rsid w:val="00DB2DE4"/>
    <w:rsid w:val="00DB635F"/>
    <w:rsid w:val="00DC2C2A"/>
    <w:rsid w:val="00E65971"/>
    <w:rsid w:val="00E714E4"/>
    <w:rsid w:val="00E805A4"/>
    <w:rsid w:val="00EB7D97"/>
    <w:rsid w:val="00EC73B9"/>
    <w:rsid w:val="00EE06ED"/>
    <w:rsid w:val="00EE78B2"/>
    <w:rsid w:val="00EF4337"/>
    <w:rsid w:val="00EF4ACE"/>
    <w:rsid w:val="00F0075D"/>
    <w:rsid w:val="00F069D2"/>
    <w:rsid w:val="00F11857"/>
    <w:rsid w:val="00F2607E"/>
    <w:rsid w:val="00F416AC"/>
    <w:rsid w:val="00F46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C5D3E0"/>
  <w15:chartTrackingRefBased/>
  <w15:docId w15:val="{38A6E863-87E7-4FF4-8B54-BBDF38998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527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27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527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527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527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527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527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527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527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527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27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527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5272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5272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5272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5272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5272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5272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527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527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527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527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527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5272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5272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5272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527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5272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52721"/>
    <w:rPr>
      <w:b/>
      <w:bCs/>
      <w:smallCaps/>
      <w:color w:val="2F5496" w:themeColor="accent1" w:themeShade="BF"/>
      <w:spacing w:val="5"/>
    </w:rPr>
  </w:style>
  <w:style w:type="character" w:customStyle="1" w:styleId="citation-1013">
    <w:name w:val="citation-1013"/>
    <w:basedOn w:val="Domylnaczcionkaakapitu"/>
    <w:rsid w:val="00572F5A"/>
  </w:style>
  <w:style w:type="paragraph" w:styleId="NormalnyWeb">
    <w:name w:val="Normal (Web)"/>
    <w:basedOn w:val="Normalny"/>
    <w:uiPriority w:val="99"/>
    <w:semiHidden/>
    <w:unhideWhenUsed/>
    <w:rsid w:val="00A96453"/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11C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1CF6"/>
  </w:style>
  <w:style w:type="paragraph" w:styleId="Stopka">
    <w:name w:val="footer"/>
    <w:basedOn w:val="Normalny"/>
    <w:link w:val="StopkaZnak"/>
    <w:uiPriority w:val="99"/>
    <w:unhideWhenUsed/>
    <w:rsid w:val="00411C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1CF6"/>
  </w:style>
  <w:style w:type="paragraph" w:customStyle="1" w:styleId="TableText">
    <w:name w:val="Table Text"/>
    <w:rsid w:val="00841F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75f11b-ba8e-42c0-82ef-59ca2cc203fa" xsi:nil="true"/>
    <lcf76f155ced4ddcb4097134ff3c332f xmlns="583e8548-3a4b-4841-84ce-dda16492363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468EDF2F66B54AAE6D7DB50F9982FB" ma:contentTypeVersion="13" ma:contentTypeDescription="Utwórz nowy dokument." ma:contentTypeScope="" ma:versionID="f83c46de1a537b86a449dc38592fc4c2">
  <xsd:schema xmlns:xsd="http://www.w3.org/2001/XMLSchema" xmlns:xs="http://www.w3.org/2001/XMLSchema" xmlns:p="http://schemas.microsoft.com/office/2006/metadata/properties" xmlns:ns2="583e8548-3a4b-4841-84ce-dda164923631" xmlns:ns3="d675f11b-ba8e-42c0-82ef-59ca2cc203fa" targetNamespace="http://schemas.microsoft.com/office/2006/metadata/properties" ma:root="true" ma:fieldsID="1fe490d745c31cd5b16597faa03c9697" ns2:_="" ns3:_="">
    <xsd:import namespace="583e8548-3a4b-4841-84ce-dda164923631"/>
    <xsd:import namespace="d675f11b-ba8e-42c0-82ef-59ca2cc203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e8548-3a4b-4841-84ce-dda1649236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0c81d631-c4a5-45f7-ae89-77fd6ef954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75f11b-ba8e-42c0-82ef-59ca2cc203f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fb3b259e-9544-40aa-b3af-ecc29aac49f7}" ma:internalName="TaxCatchAll" ma:showField="CatchAllData" ma:web="d675f11b-ba8e-42c0-82ef-59ca2cc203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5E51E0-8C3B-44A8-B528-C9C6964E91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88C0EF-F299-4513-84A1-3E90C17EF9BE}">
  <ds:schemaRefs>
    <ds:schemaRef ds:uri="http://schemas.microsoft.com/office/2006/metadata/properties"/>
    <ds:schemaRef ds:uri="http://schemas.microsoft.com/office/infopath/2007/PartnerControls"/>
    <ds:schemaRef ds:uri="d675f11b-ba8e-42c0-82ef-59ca2cc203fa"/>
    <ds:schemaRef ds:uri="583e8548-3a4b-4841-84ce-dda164923631"/>
  </ds:schemaRefs>
</ds:datastoreItem>
</file>

<file path=customXml/itemProps3.xml><?xml version="1.0" encoding="utf-8"?>
<ds:datastoreItem xmlns:ds="http://schemas.openxmlformats.org/officeDocument/2006/customXml" ds:itemID="{8B565B2C-B99E-4C09-8AEF-14F2100FE0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e8548-3a4b-4841-84ce-dda164923631"/>
    <ds:schemaRef ds:uri="d675f11b-ba8e-42c0-82ef-59ca2cc203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612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Edyta Białczak | Łukasiewicz – ITEE</cp:lastModifiedBy>
  <cp:revision>61</cp:revision>
  <dcterms:created xsi:type="dcterms:W3CDTF">2026-04-08T10:42:00Z</dcterms:created>
  <dcterms:modified xsi:type="dcterms:W3CDTF">2026-07-27T07:00:00Z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0x010100C0468EDF2F66B54AAE6D7DB50F9982FB</vt:lpwstr>
  </property>
</Properties>
</file>