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left="0" w:hanging="0"/>
        <w:jc w:val="right"/>
        <w:rPr>
          <w:rFonts w:ascii="Times New Roman" w:hAnsi="Times New Roman"/>
        </w:rPr>
      </w:pPr>
      <w:r>
        <w:rPr/>
        <w:t>Załącznik Nr 3 do SWZ</w:t>
      </w:r>
    </w:p>
    <w:p>
      <w:pPr>
        <w:pStyle w:val="Normal"/>
        <w:spacing w:lineRule="auto" w:line="259" w:before="0" w:after="0"/>
        <w:ind w:left="0" w:hanging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59" w:before="0" w:after="0"/>
        <w:ind w:left="0" w:hanging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59" w:before="0" w:after="0"/>
        <w:ind w:left="0" w:hanging="0"/>
        <w:jc w:val="center"/>
        <w:rPr>
          <w:rFonts w:ascii="Times New Roman" w:hAnsi="Times New Roman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WYMAGANIA ZAMAWIAJĄCEGO DOTYCZĄCE PARAMETRÓW TECHNICZNYCH I WYPOSAŻENIA </w:t>
      </w:r>
    </w:p>
    <w:p>
      <w:pPr>
        <w:pStyle w:val="Normal"/>
        <w:spacing w:lineRule="auto" w:line="259" w:before="0" w:after="0"/>
        <w:ind w:left="0" w:hanging="0"/>
        <w:jc w:val="center"/>
        <w:rPr>
          <w:rFonts w:ascii="Times New Roman" w:hAnsi="Times New Roman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przedmiotu zamówienia realizowanego pn.: Zakup i dostawa nowego fabrycznie samochodu dostawczego o napędzie hybrydowym na potrzeby Dziennego Domu Pomocy Społecznej w Białymstoku przy ul.Nowogródzkiej 5/1 </w:t>
      </w:r>
    </w:p>
    <w:p>
      <w:pPr>
        <w:pStyle w:val="Western"/>
        <w:spacing w:before="280" w:after="0"/>
        <w:rPr>
          <w:rFonts w:ascii="Times New Roman" w:hAnsi="Times New Roman"/>
        </w:rPr>
      </w:pPr>
      <w:r>
        <w:rPr>
          <w:rFonts w:cs="Arial"/>
          <w:bCs/>
          <w:color w:val="auto"/>
          <w:sz w:val="24"/>
          <w:szCs w:val="24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>
      <w:pPr>
        <w:pStyle w:val="Western"/>
        <w:spacing w:beforeAutospacing="0" w:before="0" w:after="0"/>
        <w:rPr>
          <w:rFonts w:ascii="Times New Roman" w:hAnsi="Times New Roman"/>
        </w:rPr>
      </w:pPr>
      <w:r>
        <w:rPr>
          <w:rFonts w:cs="Arial"/>
          <w:bCs/>
          <w:color w:val="auto"/>
          <w:sz w:val="24"/>
          <w:szCs w:val="24"/>
        </w:rPr>
        <w:t>W przypadku, gdy Wykonawca w którejkolwiek z pozycji wpisze słowa „nie spełnia” lub zaoferuje niższe wartości oferta zostanie odrzucona, gdyż jej treść jest niezgodna z warunkami zamówienia.</w:t>
      </w:r>
    </w:p>
    <w:p>
      <w:pPr>
        <w:pStyle w:val="Normal"/>
        <w:spacing w:lineRule="auto" w:line="259" w:before="0" w:after="0"/>
        <w:ind w:left="0" w:hanging="0"/>
        <w:rPr>
          <w:rFonts w:ascii="Times New Roman" w:hAnsi="Times New Roman"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</w:r>
    </w:p>
    <w:tbl>
      <w:tblPr>
        <w:tblW w:w="15310" w:type="dxa"/>
        <w:jc w:val="left"/>
        <w:tblInd w:w="-71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23"/>
        <w:gridCol w:w="8"/>
        <w:gridCol w:w="20"/>
        <w:gridCol w:w="10772"/>
        <w:gridCol w:w="3687"/>
      </w:tblGrid>
      <w:tr>
        <w:trPr>
          <w:trHeight w:val="749" w:hRule="atLeast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Lp.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Wymagane parametry techniczno-użytkowe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0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Wypełnia Wykonawca podając wymagane informacje lub parametry albo potwierdzając</w:t>
            </w:r>
          </w:p>
          <w:p>
            <w:pPr>
              <w:pStyle w:val="Normal"/>
              <w:widowControl w:val="false"/>
              <w:spacing w:lineRule="auto" w:line="240" w:before="0" w:after="0"/>
              <w:ind w:left="-70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spełnienie warunków</w:t>
            </w:r>
          </w:p>
          <w:p>
            <w:pPr>
              <w:pStyle w:val="Normal"/>
              <w:widowControl w:val="false"/>
              <w:spacing w:lineRule="auto" w:line="240" w:before="0" w:after="0"/>
              <w:ind w:left="-70" w:right="-70" w:hanging="10"/>
              <w:jc w:val="center"/>
              <w:rPr>
                <w:rFonts w:ascii="Times New Roman" w:hAnsi="Times New Roman" w:cs="Arial"/>
                <w:b/>
                <w:b/>
                <w:kern w:val="2"/>
                <w:szCs w:val="24"/>
              </w:rPr>
            </w:pPr>
            <w:r>
              <w:rPr>
                <w:rFonts w:cs="Arial"/>
                <w:b/>
                <w:kern w:val="2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70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 xml:space="preserve">W przypadku, </w:t>
            </w:r>
            <w:r>
              <w:rPr>
                <w:rFonts w:cs="Arial"/>
                <w:b/>
                <w:kern w:val="2"/>
                <w:szCs w:val="24"/>
                <w:u w:val="single"/>
              </w:rPr>
              <w:t>gdy</w:t>
            </w:r>
            <w:r>
              <w:rPr>
                <w:rFonts w:cs="Arial"/>
                <w:b/>
                <w:kern w:val="2"/>
                <w:szCs w:val="24"/>
              </w:rPr>
              <w:t xml:space="preserve"> zaznaczono, że </w:t>
            </w:r>
            <w:r>
              <w:rPr>
                <w:rFonts w:cs="Arial"/>
                <w:b/>
                <w:kern w:val="2"/>
                <w:szCs w:val="24"/>
                <w:u w:val="single"/>
              </w:rPr>
              <w:t>sprzęt nie wchodzi w zakres</w:t>
            </w:r>
            <w:r>
              <w:rPr>
                <w:rFonts w:cs="Arial"/>
                <w:b/>
                <w:kern w:val="2"/>
                <w:szCs w:val="24"/>
              </w:rPr>
              <w:t xml:space="preserve"> przedmiotu zamówienia </w:t>
            </w:r>
            <w:r>
              <w:rPr>
                <w:rFonts w:cs="Arial"/>
                <w:b/>
                <w:kern w:val="2"/>
                <w:szCs w:val="24"/>
                <w:u w:val="single"/>
              </w:rPr>
              <w:t>należy</w:t>
            </w:r>
            <w:r>
              <w:rPr>
                <w:rFonts w:cs="Arial"/>
                <w:b/>
                <w:kern w:val="2"/>
                <w:szCs w:val="24"/>
              </w:rPr>
              <w:t xml:space="preserve"> dla niego </w:t>
            </w:r>
            <w:r>
              <w:rPr>
                <w:rFonts w:cs="Arial"/>
                <w:b/>
                <w:kern w:val="2"/>
                <w:szCs w:val="24"/>
                <w:u w:val="single"/>
              </w:rPr>
              <w:t>przygotować miejsce</w:t>
            </w:r>
            <w:r>
              <w:rPr>
                <w:rFonts w:cs="Arial"/>
                <w:b/>
                <w:kern w:val="2"/>
                <w:szCs w:val="24"/>
              </w:rPr>
              <w:t xml:space="preserve"> w zabudowie pojazdu i nie należy doliczać jego wartości do ceny samochodu</w:t>
            </w:r>
          </w:p>
        </w:tc>
      </w:tr>
      <w:tr>
        <w:trPr/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1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3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1. Wymagania ogólne:</w:t>
            </w:r>
          </w:p>
        </w:tc>
      </w:tr>
      <w:tr>
        <w:trPr>
          <w:trHeight w:val="1100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1.1.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Pojazd spełnia wymagania polskich przepisów o ruchu drogowym,  zgodnie z ustawą z dnia 20 czerwca 1997 r. Prawo o ruchu drogowym </w:t>
            </w:r>
            <w:r>
              <w:rPr>
                <w:rFonts w:cs="Arial"/>
                <w:color w:val="000000" w:themeColor="text1"/>
                <w:kern w:val="0"/>
                <w:szCs w:val="24"/>
                <w:shd w:fill="FFFFFF" w:val="clear"/>
                <w14:ligatures w14:val="none"/>
              </w:rPr>
              <w:t>(Dz</w:t>
            </w:r>
            <w:r>
              <w:rPr>
                <w:rFonts w:cs="Arial"/>
                <w:color w:val="000000" w:themeColor="text1"/>
                <w:kern w:val="0"/>
                <w:szCs w:val="24"/>
                <w14:ligatures w14:val="none"/>
              </w:rPr>
              <w:t>. U. z 2024 r., poz. 1251),</w:t>
            </w:r>
            <w:r>
              <w:rPr>
                <w:rFonts w:cs="Arial"/>
                <w:color w:val="000000" w:themeColor="text1"/>
                <w:szCs w:val="24"/>
                <w:shd w:fill="FFFFFF" w:val="clear"/>
              </w:rPr>
              <w:t xml:space="preserve"> wraz z przepisami wykonawczymi do ustawy</w:t>
            </w:r>
            <w:r>
              <w:rPr>
                <w:rFonts w:cs="Arial"/>
                <w:color w:val="000000" w:themeColor="text1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1009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3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ind w:left="0" w:hanging="0"/>
              <w:rPr>
                <w:b w:val="false"/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  <w:color w:val="auto"/>
                <w:kern w:val="2"/>
                <w:sz w:val="24"/>
                <w:szCs w:val="24"/>
              </w:rPr>
              <w:t xml:space="preserve">Pojazd jest </w:t>
            </w:r>
            <w:r>
              <w:rPr>
                <w:rFonts w:cs="Arial"/>
                <w:b w:val="false"/>
                <w:bCs w:val="false"/>
                <w:color w:val="000000" w:themeColor="text1"/>
                <w:kern w:val="2"/>
                <w:sz w:val="24"/>
                <w:szCs w:val="24"/>
              </w:rPr>
              <w:t>fabrycznie nowy -  rok produkcji nie wcześniej niż 2026, nieużywany, niezarejestrowany, kompletny oraz wolny od wad fabrycznych i prawnych, zgodny z dokumentacją techniczną producenta,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1009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1.2.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20"/>
              <w:rPr>
                <w:rFonts w:ascii="Times New Roman" w:hAnsi="Times New Roman"/>
              </w:rPr>
            </w:pPr>
            <w:r>
              <w:rPr>
                <w:rFonts w:cs="Arial"/>
              </w:rPr>
              <w:t>Pojazd spełnia wymagania Rozporządzenia Ministra Infrastruktury z dnia 31 grudnia 2002 r. w sprawie warunków technicznych pojazdów oraz zakresu ich niezbędnego wyposażenia (t.j. Dz. U. z 2024 r. poz. 502).</w:t>
            </w:r>
          </w:p>
          <w:p>
            <w:pPr>
              <w:pStyle w:val="Normal"/>
              <w:widowControl w:val="false"/>
              <w:spacing w:lineRule="exact" w:line="320" w:before="0" w:after="4"/>
              <w:rPr>
                <w:rFonts w:ascii="Times New Roman" w:hAnsi="Times New Roman" w:cs="Arial"/>
                <w:color w:val="FF0000"/>
                <w:szCs w:val="24"/>
              </w:rPr>
            </w:pPr>
            <w:r>
              <w:rPr>
                <w:rFonts w:cs="Arial"/>
                <w:color w:val="FF0000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274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1.3.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16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szCs w:val="24"/>
              </w:rPr>
              <w:t>Pojazd spełnia normę EURO 6 dla emisji zanieczyszczeń: tlenków azotu, cząstek stałych oraz węglowodorów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Nie spełnia</w:t>
            </w:r>
          </w:p>
        </w:tc>
      </w:tr>
      <w:tr>
        <w:trPr>
          <w:trHeight w:val="274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1.4.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16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szCs w:val="24"/>
              </w:rPr>
              <w:t>Zmiany adaptacyjne pojazdu, dotyczące montażu wyposażenia, nie mogą powodować utraty ani ograniczać uprawnień wynikających z fabrycznej gwarancji mechanicznej.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16" w:leader="none"/>
              </w:tabs>
              <w:spacing w:lineRule="auto" w:line="240" w:before="0" w:after="0"/>
              <w:rPr>
                <w:rFonts w:ascii="Times New Roman" w:hAnsi="Times New Roman"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left="72" w:hanging="1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2. Nadwozie</w:t>
            </w:r>
          </w:p>
        </w:tc>
      </w:tr>
      <w:tr>
        <w:trPr>
          <w:trHeight w:val="543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Pojazd bazowy fabrycznie nowy, rok produkcji nie wcześniej niż 2026.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kern w:val="2"/>
                <w:szCs w:val="24"/>
              </w:rPr>
              <w:t>Podać producenta, typ i model pojazdu bazowego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2.2.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Pojazd typu furgon z przestrzenią ładunkową, przeznaczony do przewożenia 3 osób wraz z kierowcą,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2.3.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ind w:left="10" w:hanging="0"/>
              <w:rPr>
                <w:rFonts w:ascii="Times New Roman" w:hAnsi="Times New Roman"/>
              </w:rPr>
            </w:pPr>
            <w:r>
              <w:rPr/>
              <w:t>Preferowany kolor - czerwony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2.4.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</w:rPr>
              <w:t>Wymiary, masy i pojemności pojazdu:</w:t>
            </w:r>
          </w:p>
          <w:p>
            <w:pPr>
              <w:pStyle w:val="Default"/>
              <w:widowControl w:val="false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</w:rPr>
              <w:t>szerokość przestrzeni ładunkowej mierzona na wysokości podłogi w najwęższym miejscu – 1600 mm - 1800mm</w:t>
            </w:r>
          </w:p>
          <w:p>
            <w:pPr>
              <w:pStyle w:val="Default"/>
              <w:widowControl w:val="false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</w:rPr>
              <w:t>długość przestrzeni ładunkowej –  2400mm - 2700 mm</w:t>
            </w:r>
          </w:p>
          <w:p>
            <w:pPr>
              <w:pStyle w:val="Default"/>
              <w:widowControl w:val="false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</w:rPr>
              <w:t>dopuszczalna masa całkowita pojazdu: do 3500 kg</w:t>
            </w:r>
          </w:p>
          <w:p>
            <w:pPr>
              <w:pStyle w:val="Default"/>
              <w:widowControl w:val="false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</w:rPr>
              <w:t>dopuszczalna ładowność pojazdu –  1000 kg – 1350 kg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2.5.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10" w:right="51" w:hanging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Zabudowa przestrzeni ładunkowej powinna spełniać następujące parametry: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  <w:szCs w:val="24"/>
              </w:rPr>
              <w:t>drzwi tylne dwuskrzydłowe z szybami i wycieraczkami,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  <w:szCs w:val="24"/>
              </w:rPr>
              <w:t>przesuwne nieoszklone drzwi boczne lewe i prawe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  <w:szCs w:val="24"/>
              </w:rPr>
              <w:t>przegroda z szybą pomiędzy kabiną a przestrzenią ładunkową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 w:val="24"/>
                <w:szCs w:val="24"/>
              </w:rPr>
              <w:t>oświetlenie w technologii LED wzdłuż przestrzeni ładunkowej oraz przy tylnych drzwiach</w:t>
            </w:r>
          </w:p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2.6.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72" w:right="51" w:hanging="0"/>
              <w:textAlignment w:val="auto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Wnętrze przestrzeni ładunkowej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zmywalne panele zabezpieczające ściany i drzwi przestrzeni ładunkowej do połowy wysokości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  <w:szCs w:val="24"/>
              </w:rPr>
              <w:t>podłoga wyłożona materiałem antypoślizgowym i zmywalnym</w:t>
            </w:r>
          </w:p>
          <w:p>
            <w:pPr>
              <w:pStyle w:val="Tretekstu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355" w:right="51" w:hanging="283"/>
              <w:textAlignment w:val="auto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  <w:szCs w:val="24"/>
              </w:rPr>
              <w:t>uchwyty do mocowania ładunku minimum 6 szt.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0" w:hanging="0"/>
              <w:rPr>
                <w:rFonts w:ascii="Times New Roman" w:hAnsi="Times New Roman" w:cs="Arial"/>
                <w:szCs w:val="24"/>
                <w:highlight w:val="yellow"/>
              </w:rPr>
            </w:pPr>
            <w:r>
              <w:rPr>
                <w:rFonts w:cs="Arial"/>
                <w:szCs w:val="24"/>
                <w:highlight w:val="yellow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2.7.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72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Kierownica po lewej stronie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2.8.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ABS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2.9.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Wspomaganie układu kierowniczego</w:t>
            </w:r>
          </w:p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2.10.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Klimatyzacja w kabinie kierowcy</w:t>
            </w:r>
          </w:p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2.11.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Centralny zamek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2.12.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retekstu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764" w:leader="none"/>
              </w:tabs>
              <w:spacing w:lineRule="auto" w:line="240" w:before="0" w:after="0"/>
              <w:ind w:left="0" w:right="51" w:hanging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System centralnego zamka z kluczykiem elektronicznym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2.13.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szCs w:val="24"/>
              </w:rPr>
              <w:t>Obręcze kół ze stopów lekkich – fabrycznie nowe w rozmiarze min. 17 ‘’ z oponami letnimi. Rok produkcji opon nie wcześniej niż 2026 r.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2.14.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szCs w:val="24"/>
              </w:rPr>
              <w:t xml:space="preserve">Dodatkowy komplet 4 opon zimowych na oryginalnych felgach stalowych (z oryginalnymi kołpakami) lub aluminiowych przystosowanych do tego pojazdu min. 16 cali, zgodnych z rozmiarem zawartym w homologacji pojazdu. </w:t>
            </w:r>
            <w:r>
              <w:rPr>
                <w:rFonts w:cs="Arial"/>
                <w:color w:val="auto"/>
                <w:kern w:val="0"/>
                <w:szCs w:val="24"/>
                <w14:ligatures w14:val="none"/>
              </w:rPr>
              <w:t>Rok produkcji opon nie wcześniej niż 2026</w:t>
            </w:r>
            <w:r>
              <w:rPr>
                <w:rFonts w:cs="Arial"/>
                <w:color w:val="auto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2.15.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Reflektory przednie wykonane w technologii LED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408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2.16.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Światła do jazdy dziennej wykonane w technologii LED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right="-97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2.17.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Przednie światła przeciwmgłowe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right="-97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2.18.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Lusterka zewnętrzne, regulowane, składane i podgrzewane elektrycznie.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W kabinie zamontowane lusterko wsteczne wewnętrzne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2.19.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Elektrycznie sterowane szyby drzwi kabiny kierowcy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 w:cs="Arial"/>
                <w:kern w:val="2"/>
                <w:szCs w:val="24"/>
              </w:rPr>
            </w:pPr>
            <w:r>
              <w:rPr>
                <w:rFonts w:cs="Arial"/>
                <w:kern w:val="2"/>
                <w:szCs w:val="24"/>
              </w:rPr>
              <w:t>2.20.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Podgrzewana przednia szyba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Cs w:val="24"/>
              </w:rPr>
            </w:pPr>
            <w:r>
              <w:rPr>
                <w:rFonts w:cs="Arial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2.21.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Czujniki parkowania minimum z tyłu pojazdu </w:t>
            </w:r>
            <w:r>
              <w:rPr>
                <w:rFonts w:cs="Arial"/>
                <w:color w:val="000000" w:themeColor="text1"/>
                <w:kern w:val="2"/>
                <w14:ligatures w14:val="none"/>
              </w:rPr>
              <w:t>z sygnalizacją akustyczną i wizualną, montowane na linii fabrycznej producenta pojazdu bazowego.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2.22.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Kamera cofania </w:t>
            </w:r>
            <w:r>
              <w:rPr>
                <w:rFonts w:cs="Arial"/>
                <w:color w:val="000000" w:themeColor="text1"/>
                <w:kern w:val="2"/>
                <w14:ligatures w14:val="none"/>
              </w:rPr>
              <w:t xml:space="preserve">montowana na linii fabrycznej </w:t>
            </w:r>
            <w:r>
              <w:rPr>
                <w:rFonts w:cs="Arial"/>
                <w:color w:val="000000" w:themeColor="text1"/>
                <w:kern w:val="2"/>
                <w:szCs w:val="24"/>
                <w14:ligatures w14:val="none"/>
              </w:rPr>
              <w:t>producenta pojazdu bazowego,</w:t>
            </w:r>
            <w:r>
              <w:rPr>
                <w:rFonts w:cs="Arial"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>
              <w:rPr>
                <w:rFonts w:cs="Arial"/>
                <w:color w:val="000000" w:themeColor="text1"/>
                <w:szCs w:val="24"/>
              </w:rPr>
              <w:t>włączająca się automatycznie po włączeniu biegu wstecznego, obraz z kamery wyświetlany na fabrycznym monitorze umiejscowionym w kabinie kierowcy.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2.23.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Kamera 360</w:t>
            </w:r>
            <w:r>
              <w:rPr>
                <w:rFonts w:eastAsia="Times New Roman" w:cs="Times New Roman"/>
                <w:color w:val="000000"/>
              </w:rPr>
              <w:t>º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2.24.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color w:val="000000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Wnętrze kabiny pojazdu – pełne poszycie ścian bocznych materiałem odpornym na zabrudzenia i łatwym do utrzymania w czystości. Podsufitka tapicerowana.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color w:val="000000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Podłoga kabiny pojazdu wyłożona wykładziną odporną na zabrudzenia i łatwą do utrzymania w czystości.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 w:cs="Arial"/>
                <w:kern w:val="2"/>
                <w:szCs w:val="24"/>
              </w:rPr>
            </w:pPr>
            <w:r>
              <w:rPr>
                <w:rFonts w:cs="Arial"/>
                <w:kern w:val="2"/>
                <w:szCs w:val="24"/>
              </w:rPr>
              <w:t>2.25.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W kabinie pojazdu -  podręczny schowek z drzwiczkami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2.26.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"/>
              </w:rPr>
              <w:t>Oświetlenie wnętrza kabiny z możliwością czytania.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2.27.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Zabezpieczenie antykorozyjne podwozia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2.28.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Poduszki powietrzne w kabinie: przednie dla kierowcy i pasażera + kurtyny boczne dla kierowcy i pasażera.</w:t>
            </w:r>
          </w:p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 xml:space="preserve">3. </w:t>
            </w:r>
            <w:r>
              <w:rPr>
                <w:rFonts w:cs="Arial"/>
                <w:b/>
                <w:szCs w:val="24"/>
              </w:rPr>
              <w:t>Silnik i układ napędowy</w:t>
            </w:r>
          </w:p>
        </w:tc>
      </w:tr>
      <w:tr>
        <w:trPr>
          <w:trHeight w:val="948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3.1.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 xml:space="preserve">Silnik hybrydowy </w:t>
            </w:r>
            <w:r>
              <w:rPr>
                <w:rFonts w:cs="Arial"/>
                <w:szCs w:val="24"/>
              </w:rPr>
              <w:t>o mocy od 200 KM do 250 KM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Pojemność skokowa -  od 2000cm</w:t>
            </w:r>
            <w:r>
              <w:rPr>
                <w:rFonts w:eastAsia="Times New Roman" w:cs="Arial"/>
                <w:szCs w:val="24"/>
              </w:rPr>
              <w:t>³</w:t>
            </w:r>
            <w:r>
              <w:rPr>
                <w:rFonts w:cs="Arial"/>
                <w:szCs w:val="24"/>
              </w:rPr>
              <w:t xml:space="preserve"> do 2500 cm3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" w:hanging="0"/>
              <w:rPr/>
            </w:pPr>
            <w:r>
              <w:rPr/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Podać parametry silnika: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>pojemność skokowa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>moc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>moment obrotowy</w:t>
            </w:r>
          </w:p>
        </w:tc>
      </w:tr>
      <w:tr>
        <w:trPr>
          <w:trHeight w:val="1089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rPr>
                <w:rFonts w:ascii="Times New Roman" w:hAnsi="Times New Roman"/>
              </w:rPr>
            </w:pPr>
            <w:r>
              <w:rPr/>
              <w:t>3.2.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rPr>
                <w:rFonts w:ascii="Times New Roman" w:hAnsi="Times New Roman"/>
              </w:rPr>
            </w:pPr>
            <w:r>
              <w:rPr/>
              <w:t>Zasięg w trybie elektrycznym – min 50 km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3.3.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08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Skrzynia biegów automatyczna.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4. Wyposażenie: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51" w:leader="none"/>
                <w:tab w:val="left" w:pos="907" w:leader="none"/>
                <w:tab w:val="left" w:pos="6499" w:leader="none"/>
                <w:tab w:val="left" w:pos="8534" w:leader="none"/>
                <w:tab w:val="left" w:pos="14706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Pojazd wyposażony w system zapobiegania poślizgowi kół podczas hamowania ABS lub równoważny.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4.2.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51" w:leader="none"/>
                <w:tab w:val="left" w:pos="907" w:leader="none"/>
                <w:tab w:val="left" w:pos="6499" w:leader="none"/>
                <w:tab w:val="left" w:pos="8534" w:leader="none"/>
                <w:tab w:val="left" w:pos="14706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14:ligatures w14:val="none"/>
              </w:rPr>
              <w:t>Pojazd wyposażony w system kontroli toru jazdy (ESP lub równoważny).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4.3.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51" w:leader="none"/>
                <w:tab w:val="left" w:pos="907" w:leader="none"/>
                <w:tab w:val="left" w:pos="6499" w:leader="none"/>
                <w:tab w:val="left" w:pos="8534" w:leader="none"/>
                <w:tab w:val="left" w:pos="14706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szCs w:val="24"/>
              </w:rPr>
              <w:t>Minimum jedno zabezpieczenie antykradzieżowe (np. immobiliser, alarm).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4.4.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Koło zapasowe pełnowymiarowe</w:t>
            </w:r>
            <w:r>
              <w:rPr>
                <w:rFonts w:cs="Arial"/>
                <w:color w:val="000000" w:themeColor="text1"/>
                <w:kern w:val="2"/>
                <w14:ligatures w14:val="none"/>
              </w:rPr>
              <w:t xml:space="preserve">, umieszczone i zamontowane w miejscu przewidzianym przez producenta pojazdu bazowego. </w:t>
            </w:r>
            <w:r>
              <w:rPr>
                <w:rFonts w:cs="Arial"/>
                <w:color w:val="000000" w:themeColor="text1"/>
                <w:kern w:val="0"/>
                <w:szCs w:val="24"/>
                <w14:ligatures w14:val="none"/>
              </w:rPr>
              <w:t>Rok produkcji opony nie wcześniej niż 2026.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4.5.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bCs/>
              </w:rPr>
              <w:t>Fotel kierowcy podgrzewany, z regulacją wysokości, pochylenia oparcia oraz możliwość przesunięcia do przodu i do tyłu. Wszystkie siedzenia przodem do kierunku jazdy. Fotel kierowcy amortyzowany wyposażony w dwa podłokietniki. Schowek pod siedzeniem pasażerskim.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/>
                <w:bCs/>
              </w:rPr>
              <w:t>Wszystkie fotele wyposażone w zagłówki z regulacją wysokości.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4.6.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Wszystkie fotele wyposażone w trzypunktowe bezwładnościowe pasy bezpieczeństwa.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712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4.7.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Kierownica podgrzewana elektrycznie</w:t>
            </w:r>
            <w:r>
              <w:rPr>
                <w:rFonts w:cs="Arial"/>
                <w:color w:val="auto"/>
                <w:kern w:val="2"/>
                <w:szCs w:val="24"/>
              </w:rPr>
              <w:t xml:space="preserve">, z możliwością </w:t>
            </w:r>
            <w:r>
              <w:rPr>
                <w:rFonts w:cs="Arial"/>
                <w:kern w:val="2"/>
                <w:szCs w:val="24"/>
              </w:rPr>
              <w:t>sterowania min. radia i telefonu, regulowana w dwóch płaszczyznach.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509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4.8.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/>
              </w:rPr>
              <w:t>Pojazd wyposażony w klimatyzację o wydajności umożliwiającej utrzymanie zadanej jednolitej temperatury w całej przestrzeni pasażerskiej.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367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4.9.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Drzwi tylne przeszklone z wycieraczkami otwierane na boki</w:t>
            </w:r>
            <w:r>
              <w:rPr>
                <w:rFonts w:cs="Arial"/>
                <w:color w:val="000000" w:themeColor="text1"/>
                <w:kern w:val="2"/>
                <w:vertAlign w:val="superscript"/>
                <w14:ligatures w14:val="none"/>
              </w:rPr>
              <w:t>,</w:t>
            </w:r>
            <w:r>
              <w:rPr>
                <w:rFonts w:cs="Arial"/>
                <w:color w:val="000000" w:themeColor="text1"/>
                <w:kern w:val="2"/>
                <w:szCs w:val="24"/>
              </w:rPr>
              <w:t xml:space="preserve"> </w:t>
            </w:r>
            <w:r>
              <w:rPr>
                <w:rFonts w:cs="Arial"/>
                <w:color w:val="000000" w:themeColor="text1"/>
                <w:kern w:val="2"/>
                <w14:ligatures w14:val="none"/>
              </w:rPr>
              <w:t>wyposażone w ograniczniki otwarcia drzwi z blokadą położenia skrzydeł (blokada przy kącie 90</w:t>
            </w:r>
            <w:r>
              <w:rPr>
                <w:rFonts w:cs="Arial"/>
                <w:color w:val="000000" w:themeColor="text1"/>
                <w:kern w:val="2"/>
                <w:vertAlign w:val="superscript"/>
                <w14:ligatures w14:val="none"/>
              </w:rPr>
              <w:t>0</w:t>
            </w:r>
            <w:r>
              <w:rPr>
                <w:rFonts w:cs="Arial"/>
                <w:color w:val="000000" w:themeColor="text1"/>
                <w:kern w:val="2"/>
                <w14:ligatures w14:val="none"/>
              </w:rPr>
              <w:t>)</w:t>
            </w:r>
            <w:r>
              <w:rPr>
                <w:rFonts w:cs="Arial"/>
                <w:color w:val="000000" w:themeColor="text1"/>
                <w:kern w:val="2"/>
                <w:szCs w:val="24"/>
              </w:rPr>
              <w:t>, z zabezpieczeniem magnetycznym przed samowolnym zamknięciem z pozycji maksymalnie otwartej oraz z zabezpieczeniem płaszczyzn bocznych nadwozia i skrzydeł drzwi przed uszkodzeniem przy pełnym otwarciu.</w:t>
            </w:r>
            <w:r>
              <w:rPr>
                <w:rFonts w:cs="Arial"/>
                <w:color w:val="000000" w:themeColor="text1"/>
                <w:kern w:val="2"/>
                <w:szCs w:val="24"/>
                <w14:ligatures w14:val="none"/>
              </w:rPr>
              <w:t xml:space="preserve"> Możliwość otwarcia od środka.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4.10.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Wycieraczki automatyczne z czujnikiem deszczu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4.11.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" w:hanging="11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Czujnik zmierzchu.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4.12.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Dywaniki podłogowe w kabinie gumowe oryginalne, dedykowane do danego typu pojazdu.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4.13.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Centralny zamek sterowany zdalnie z pilota producenta pojazdu..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4.14.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 xml:space="preserve">Gniazdo 12 V w konsoli przedniej </w:t>
            </w:r>
            <w:r>
              <w:rPr>
                <w:rFonts w:cs="Arial"/>
                <w:color w:val="000000" w:themeColor="text1"/>
                <w:kern w:val="0"/>
                <w14:ligatures w14:val="none"/>
              </w:rPr>
              <w:t>(typu „zapalniczka”) z zaślepką, o prądzie obciążenia min. 10A</w:t>
            </w:r>
            <w:r>
              <w:rPr>
                <w:rFonts w:cs="Arial"/>
                <w:color w:val="000000" w:themeColor="text1"/>
                <w:kern w:val="2"/>
                <w:szCs w:val="24"/>
                <w14:ligatures w14:val="none"/>
              </w:rPr>
              <w:t xml:space="preserve"> oraz minimum dwa g</w:t>
            </w:r>
            <w:r>
              <w:rPr>
                <w:rFonts w:cs="Arial"/>
                <w:color w:val="000000" w:themeColor="text1"/>
                <w:kern w:val="0"/>
                <w14:ligatures w14:val="none"/>
              </w:rPr>
              <w:t>niazda zasilania USB 3.0 o prądzie obciążenia min. 3 A.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4.15.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Instalacja elektryczna o napięciu znamionowym 12V DC, z biegunem ujemnym na masie. Akumulator i alternator dostosowany do poprawnej pracy samochodu wraz z zamontowanymi urządzeniami dodatkowymi.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rPr>
                <w:rFonts w:ascii="Times New Roman" w:hAnsi="Times New Roman" w:cs="Arial"/>
                <w:kern w:val="2"/>
                <w:szCs w:val="24"/>
              </w:rPr>
            </w:pPr>
            <w:r>
              <w:rPr>
                <w:rFonts w:cs="Arial"/>
                <w:kern w:val="2"/>
                <w:szCs w:val="24"/>
              </w:rPr>
              <w:t>4.16.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rPr>
                <w:rFonts w:ascii="Times New Roman" w:hAnsi="Times New Roman"/>
              </w:rPr>
            </w:pPr>
            <w:r>
              <w:rPr>
                <w:color w:themeColor="text1"/>
                <w14:ligatures w14:val="none"/>
              </w:rPr>
              <w:t>Wszystkie urządzenia elektryczne i elektroniczne zamontowane dodatkowo w pojeździe muszą spełniać wymagania określone w Regulaminie 10 EKG ONZ.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Nie spełnia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kern w:val="2"/>
                <w:szCs w:val="24"/>
              </w:rPr>
              <w:t>4.17.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auto"/>
                <w:kern w:val="2"/>
                <w:szCs w:val="24"/>
              </w:rPr>
              <w:t>Fabrycznie montowane radio z systemem nawigacji, Bluetooth i gniazdem USB z kolorowym ekranem dotykowym, z oraz kompletem głośników (minimum 4).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420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kern w:val="2"/>
                <w:szCs w:val="24"/>
              </w:rPr>
              <w:t>4.18.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Pojazd wyposażony w tempomat.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420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4.19.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  <w:color w:val="000000" w:themeColor="text1"/>
                <w:kern w:val="0"/>
                <w:sz w:val="24"/>
                <w:szCs w:val="24"/>
              </w:rPr>
              <w:t>Gaśnica, trójkąt ostrzegawczy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420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4.20.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  <w:color w:val="000000" w:themeColor="text1"/>
                <w:kern w:val="0"/>
                <w:sz w:val="24"/>
                <w:szCs w:val="24"/>
              </w:rPr>
              <w:t>Apteczka spełniająca aktualne wymogi prawne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420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4.21.</w:t>
            </w:r>
          </w:p>
        </w:tc>
        <w:tc>
          <w:tcPr>
            <w:tcW w:w="108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  <w:color w:val="000000" w:themeColor="text1"/>
                <w:kern w:val="0"/>
                <w:sz w:val="24"/>
                <w:szCs w:val="24"/>
              </w:rPr>
              <w:t>Lewarek i zestaw narzędzi do wymiany kół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kern w:val="2"/>
                <w:szCs w:val="24"/>
              </w:rPr>
              <w:t>5. Wymagania dodatkowe</w:t>
            </w:r>
          </w:p>
        </w:tc>
      </w:tr>
      <w:tr>
        <w:trPr>
          <w:trHeight w:val="1029" w:hRule="atLeast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5.1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4"/>
              <w:ind w:left="1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Wraz z przedmiotem zamówienia </w:t>
            </w:r>
            <w:r>
              <w:rPr>
                <w:rFonts w:cs="Arial"/>
                <w:color w:val="000000" w:themeColor="text1"/>
              </w:rPr>
              <w:t>Wykonawca dostarczy dokumentację niezbędną do zarejestrowania pojazdu, wynikającą z ustawy „Prawo o ruchu drogowym”.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894" w:hRule="atLeast"/>
        </w:trPr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" w:hanging="0"/>
              <w:rPr>
                <w:rFonts w:ascii="Times New Roman" w:hAnsi="Times New Roman"/>
              </w:rPr>
            </w:pPr>
            <w:r>
              <w:rPr/>
              <w:t>5.2</w:t>
            </w:r>
          </w:p>
        </w:tc>
        <w:tc>
          <w:tcPr>
            <w:tcW w:w="107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4"/>
              <w:ind w:left="1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Wraz z przedmiotem zamówienia </w:t>
            </w:r>
            <w:r>
              <w:rPr>
                <w:rFonts w:cs="Arial"/>
                <w:color w:val="000000" w:themeColor="text1"/>
              </w:rPr>
              <w:t>Wykonawca dostarczy dokumentację niezbędną do ubezpieczenia  pojazdu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820" w:hRule="atLeast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kern w:val="2"/>
                <w:szCs w:val="24"/>
              </w:rPr>
              <w:t>5.3.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Wraz z przedmiotem zamówienia Wykonawca powinien dostarczyć instrukcję obsługi w języku polskim.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820" w:hRule="atLeast"/>
        </w:trPr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5.4</w:t>
            </w:r>
          </w:p>
        </w:tc>
        <w:tc>
          <w:tcPr>
            <w:tcW w:w="107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Wraz z przedmiotem zamówienia Wykonawca dostarczy książkę gwarancyjną, książkę serwisową, świadectwo homologacji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>Nie spełnia</w:t>
            </w:r>
          </w:p>
        </w:tc>
      </w:tr>
      <w:tr>
        <w:trPr>
          <w:trHeight w:val="820" w:hRule="atLeast"/>
        </w:trPr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5.5.</w:t>
            </w:r>
          </w:p>
        </w:tc>
        <w:tc>
          <w:tcPr>
            <w:tcW w:w="107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/>
              <w:t>Minimum 2 komplety kluczyków do samochodu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auto"/>
                <w:szCs w:val="24"/>
              </w:rPr>
              <w:t>Spełnia/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Nie spełnia</w:t>
            </w:r>
          </w:p>
        </w:tc>
      </w:tr>
      <w:tr>
        <w:trPr/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szCs w:val="24"/>
              </w:rPr>
              <w:t xml:space="preserve">  </w:t>
            </w:r>
            <w:r>
              <w:rPr>
                <w:rFonts w:cs="Arial"/>
                <w:b/>
                <w:szCs w:val="24"/>
              </w:rPr>
              <w:t>6. Gwarancja</w:t>
            </w:r>
          </w:p>
        </w:tc>
      </w:tr>
      <w:tr>
        <w:trPr>
          <w:trHeight w:val="494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6.1.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70" w:hanging="10"/>
              <w:rPr>
                <w:color w:val="000000"/>
              </w:rPr>
            </w:pPr>
            <w:r>
              <w:rPr>
                <w:rFonts w:cs="Arial"/>
                <w:color w:val="000000"/>
                <w:szCs w:val="24"/>
              </w:rPr>
              <w:t>Gwarancja mechaniczna na pojazd – minimum 24 miesiące</w:t>
            </w:r>
            <w:r>
              <w:rPr>
                <w:rFonts w:cs="Arial"/>
                <w:color w:val="000000"/>
                <w:kern w:val="0"/>
                <w:szCs w:val="24"/>
                <w14:ligatures w14:val="none"/>
              </w:rPr>
              <w:t>, bez limitu kilometrów.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Podać długość okresu gwarancji</w:t>
            </w:r>
          </w:p>
        </w:tc>
      </w:tr>
      <w:tr>
        <w:trPr>
          <w:trHeight w:val="499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6.2.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70" w:hanging="10"/>
              <w:rPr>
                <w:color w:val="000000"/>
              </w:rPr>
            </w:pPr>
            <w:r>
              <w:rPr>
                <w:rFonts w:cs="Arial"/>
                <w:color w:val="000000"/>
                <w:szCs w:val="24"/>
              </w:rPr>
              <w:t>Gwarancja na powłokę lakierniczą – minimum 24 miesiące.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Podać długość okresu gwarancji</w:t>
            </w:r>
          </w:p>
        </w:tc>
      </w:tr>
      <w:tr>
        <w:trPr>
          <w:trHeight w:val="524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rPr>
                <w:rFonts w:ascii="Times New Roman" w:hAnsi="Times New Roman"/>
              </w:rPr>
            </w:pPr>
            <w:r>
              <w:rPr/>
              <w:t>6.3.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70" w:hanging="10"/>
              <w:rPr>
                <w:color w:val="000000"/>
              </w:rPr>
            </w:pPr>
            <w:r>
              <w:rPr>
                <w:color w:val="000000"/>
              </w:rPr>
              <w:t>Gwarancja na akumulator trakcyjny – minimum 5 lat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Podać długość okresu gwarancji</w:t>
            </w:r>
          </w:p>
        </w:tc>
      </w:tr>
      <w:tr>
        <w:trPr>
          <w:trHeight w:val="524" w:hRule="atLeast"/>
        </w:trPr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6.4.</w:t>
            </w:r>
          </w:p>
        </w:tc>
        <w:tc>
          <w:tcPr>
            <w:tcW w:w="10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70" w:hanging="10"/>
              <w:rPr>
                <w:color w:val="000000"/>
              </w:rPr>
            </w:pPr>
            <w:r>
              <w:rPr>
                <w:rFonts w:cs="Arial"/>
                <w:color w:val="000000"/>
                <w:szCs w:val="24"/>
              </w:rPr>
              <w:t>Gwarancja na perforację nadwozia – minimum 10 lat.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Podać długość okresu gwarancji</w:t>
            </w:r>
          </w:p>
        </w:tc>
      </w:tr>
      <w:tr>
        <w:trPr>
          <w:trHeight w:val="692" w:hRule="atLeast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6.5.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70" w:hanging="10"/>
              <w:rPr>
                <w:rFonts w:ascii="Times New Roman" w:hAnsi="Times New Roman"/>
              </w:rPr>
            </w:pPr>
            <w:r>
              <w:rPr>
                <w:rFonts w:cs="Arial"/>
                <w:color w:val="000000" w:themeColor="text1"/>
                <w:szCs w:val="24"/>
              </w:rPr>
              <w:t>Serwis gwarancyjny i pogwarancyjny w autoryzowanej stacji w odległości max. 100 km od siedziby Zamawiającego – wskazać najbliższy serwis.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5" w:right="-70" w:hanging="10"/>
              <w:jc w:val="center"/>
              <w:rPr>
                <w:rFonts w:ascii="Times New Roman" w:hAnsi="Times New Roman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>Podać adres serwisu</w:t>
            </w:r>
          </w:p>
        </w:tc>
      </w:tr>
    </w:tbl>
    <w:p>
      <w:pPr>
        <w:pStyle w:val="Normal"/>
        <w:spacing w:lineRule="auto" w:line="259" w:before="0" w:after="0"/>
        <w:ind w:left="0" w:hanging="0"/>
        <w:rPr>
          <w:rFonts w:ascii="Times New Roman" w:hAnsi="Times New Roman" w:cs="Arial"/>
          <w:b/>
          <w:b/>
          <w:color w:val="000000" w:themeColor="text1"/>
          <w:sz w:val="22"/>
        </w:rPr>
      </w:pPr>
      <w:r>
        <w:rPr>
          <w:rFonts w:cs="Arial"/>
          <w:b/>
          <w:color w:val="000000" w:themeColor="text1"/>
          <w:sz w:val="22"/>
        </w:rPr>
      </w:r>
    </w:p>
    <w:p>
      <w:pPr>
        <w:pStyle w:val="Normal"/>
        <w:spacing w:lineRule="auto" w:line="276" w:before="0" w:after="60"/>
        <w:jc w:val="both"/>
        <w:rPr>
          <w:color w:val="000000"/>
        </w:rPr>
      </w:pPr>
      <w:bookmarkStart w:id="0" w:name="_Hlk119320630"/>
      <w:bookmarkStart w:id="1" w:name="_GoBack"/>
      <w:bookmarkEnd w:id="1"/>
      <w:r>
        <w:rPr>
          <w:b/>
          <w:bCs/>
          <w:sz w:val="22"/>
          <w:szCs w:val="22"/>
        </w:rPr>
        <w:t>DOKUMENT NALEŻY OPATRZYĆ KWALIFIKOWANYM PODPISEM ELEKTRONICZNYM, PODPISEM ZAUFANYM LUB PODPISEM OSOBISTYM</w:t>
      </w:r>
      <w:bookmarkEnd w:id="0"/>
    </w:p>
    <w:sectPr>
      <w:headerReference w:type="default" r:id="rId2"/>
      <w:type w:val="nextPage"/>
      <w:pgSz w:orient="landscape" w:w="16838" w:h="11906"/>
      <w:pgMar w:left="1417" w:right="1417" w:gutter="0" w:header="1417" w:top="2015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Garamond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spacing w:before="0" w:after="4"/>
      <w:jc w:val="right"/>
      <w:rPr/>
    </w:pPr>
    <w:r>
      <w:rPr/>
      <w:t>Nr postępowania DDPS.26.1.2026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dbd"/>
    <w:pPr>
      <w:widowControl/>
      <w:suppressAutoHyphens w:val="true"/>
      <w:bidi w:val="0"/>
      <w:spacing w:lineRule="auto" w:line="271" w:before="0" w:after="4"/>
      <w:ind w:left="10" w:hanging="10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locked/>
    <w:rsid w:val="00c77dbd"/>
    <w:rPr>
      <w:rFonts w:ascii="Times New Roman" w:hAnsi="Times New Roman" w:eastAsia="Times New Roman" w:cs="Times New Roman"/>
      <w:color w:val="000000"/>
      <w:sz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0540c"/>
    <w:rPr>
      <w:rFonts w:ascii="Tahoma" w:hAnsi="Tahoma" w:eastAsia="Times New Roman" w:cs="Tahoma"/>
      <w:color w:val="000000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link w:val="Textbody"/>
    <w:qFormat/>
    <w:rsid w:val="0035107a"/>
    <w:rPr>
      <w:rFonts w:ascii="Times New Roman" w:hAnsi="Times New Roman" w:eastAsia="Times New Roman" w:cs="Times New Roman"/>
      <w:kern w:val="0"/>
      <w:sz w:val="20"/>
      <w:szCs w:val="20"/>
      <w:lang w:eastAsia="pl-PL" w:bidi="pl-PL"/>
      <w14:ligatures w14:val="non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nhideWhenUsed/>
    <w:qFormat/>
    <w:rsid w:val="0035107a"/>
    <w:pPr>
      <w:widowControl w:val="false"/>
      <w:spacing w:lineRule="auto" w:line="240" w:before="4" w:after="0"/>
      <w:ind w:left="40" w:hanging="0"/>
      <w:jc w:val="left"/>
    </w:pPr>
    <w:rPr>
      <w:color w:val="auto"/>
      <w:kern w:val="0"/>
      <w:sz w:val="20"/>
      <w:szCs w:val="20"/>
      <w:lang w:bidi="pl-PL"/>
      <w14:ligatures w14:val="none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AkapitzlistZnak"/>
    <w:uiPriority w:val="34"/>
    <w:qFormat/>
    <w:rsid w:val="00c77dbd"/>
    <w:pPr>
      <w:spacing w:before="0" w:after="4"/>
      <w:ind w:left="720" w:hanging="10"/>
      <w:contextualSpacing/>
    </w:pPr>
    <w:rPr/>
  </w:style>
  <w:style w:type="paragraph" w:styleId="NoSpacing">
    <w:name w:val="No Spacing"/>
    <w:qFormat/>
    <w:rsid w:val="00c77db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Standard" w:customStyle="1">
    <w:name w:val="Standard"/>
    <w:qFormat/>
    <w:rsid w:val="00c77dbd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rial Unicode MS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Default" w:customStyle="1">
    <w:name w:val="Default"/>
    <w:qFormat/>
    <w:rsid w:val="00c77db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  <w14:ligatures w14:val="none"/>
    </w:rPr>
  </w:style>
  <w:style w:type="paragraph" w:styleId="Styl1" w:customStyle="1">
    <w:name w:val="Styl1"/>
    <w:basedOn w:val="Normal"/>
    <w:uiPriority w:val="99"/>
    <w:qFormat/>
    <w:rsid w:val="00300904"/>
    <w:pPr>
      <w:widowControl w:val="false"/>
      <w:suppressAutoHyphens w:val="true"/>
      <w:spacing w:lineRule="auto" w:line="240" w:before="0" w:after="0"/>
      <w:ind w:left="0" w:hanging="0"/>
    </w:pPr>
    <w:rPr>
      <w:color w:val="auto"/>
      <w:kern w:val="0"/>
      <w:szCs w:val="24"/>
      <w:lang w:eastAsia="ar-SA"/>
      <w14:ligatures w14:val="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0540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e715b5"/>
    <w:pPr>
      <w:spacing w:lineRule="auto" w:line="240" w:beforeAutospacing="1" w:after="0"/>
      <w:ind w:left="0" w:hanging="0"/>
    </w:pPr>
    <w:rPr>
      <w:kern w:val="0"/>
      <w:sz w:val="28"/>
      <w:szCs w:val="28"/>
      <w14:ligatures w14:val="none"/>
    </w:rPr>
  </w:style>
  <w:style w:type="paragraph" w:styleId="Akapitzlist1" w:customStyle="1">
    <w:name w:val="Akapit z listą1"/>
    <w:basedOn w:val="Normal"/>
    <w:qFormat/>
    <w:rsid w:val="0035107a"/>
    <w:pPr>
      <w:widowControl w:val="false"/>
      <w:suppressAutoHyphens w:val="true"/>
      <w:spacing w:lineRule="atLeast" w:line="100" w:before="0" w:after="0"/>
      <w:ind w:left="708" w:hanging="0"/>
      <w:jc w:val="left"/>
    </w:pPr>
    <w:rPr>
      <w:color w:val="auto"/>
      <w:kern w:val="0"/>
      <w:szCs w:val="20"/>
      <w:lang w:eastAsia="ar-SA"/>
      <w14:ligatures w14:val="none"/>
    </w:rPr>
  </w:style>
  <w:style w:type="paragraph" w:styleId="Textbody" w:customStyle="1">
    <w:name w:val="Text body"/>
    <w:basedOn w:val="Normal"/>
    <w:qFormat/>
    <w:rsid w:val="0035107a"/>
    <w:pPr>
      <w:spacing w:lineRule="auto" w:line="240" w:before="0" w:after="0"/>
      <w:ind w:left="0" w:hanging="0"/>
      <w:jc w:val="left"/>
      <w:textAlignment w:val="baseline"/>
    </w:pPr>
    <w:rPr>
      <w:b/>
      <w:bCs/>
      <w:color w:val="auto"/>
      <w:kern w:val="0"/>
      <w:szCs w:val="24"/>
      <w14:ligatures w14:val="none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7002" w:leader="none"/>
        <w:tab w:val="right" w:pos="14004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Application>LibreOffice/7.4.2.3$Windows_X86_64 LibreOffice_project/382eef1f22670f7f4118c8c2dd222ec7ad009daf</Application>
  <AppVersion>15.0000</AppVersion>
  <Pages>7</Pages>
  <Words>1426</Words>
  <Characters>9072</Characters>
  <CharactersWithSpaces>10208</CharactersWithSpaces>
  <Paragraphs>299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2026-07-09T10:34:00Z</dcterms:created>
  <dc:creator>Oliwia Majewska</dc:creator>
  <dc:description/>
  <dc:language>pl-PL</dc:language>
  <cp:lastModifiedBy/>
  <cp:lastPrinted>2026-07-27T08:41:06Z</cp:lastPrinted>
  <dcterms:modified xsi:type="dcterms:W3CDTF">2026-07-27T08:42:26Z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