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right"/>
      </w:pPr>
      <w:r>
        <w:rPr>
          <w:rFonts w:ascii="Arial" w:hAnsi="Arial"/>
          <w:b w:val="0"/>
          <w:sz w:val="21"/>
        </w:rPr>
        <w:t>Dąbrowa Biskupia, 13 sierpnia 2026 r.</w:t>
      </w:r>
    </w:p>
    <w:p>
      <w:pPr>
        <w:spacing w:after="160"/>
        <w:jc w:val="center"/>
      </w:pPr>
      <w:r>
        <w:rPr>
          <w:rFonts w:ascii="Arial" w:hAnsi="Arial"/>
          <w:b/>
          <w:sz w:val="21"/>
        </w:rPr>
        <w:t>GMINNY OŚRODEK KULTURY, SPORTU I REKREACJI</w:t>
        <w:br/>
        <w:t>W DĄBROWIE BISKUPIEJ</w:t>
      </w:r>
    </w:p>
    <w:p>
      <w:pPr>
        <w:spacing w:after="100"/>
        <w:jc w:val="center"/>
      </w:pPr>
      <w:r>
        <w:rPr>
          <w:rFonts w:ascii="Arial" w:hAnsi="Arial"/>
          <w:b/>
          <w:sz w:val="21"/>
        </w:rPr>
        <w:t>ODPOWIEDZI NA PYTANIA WYKONAWCÓW</w:t>
      </w:r>
    </w:p>
    <w:p>
      <w:pPr>
        <w:spacing w:after="40"/>
        <w:jc w:val="center"/>
      </w:pPr>
      <w:r>
        <w:rPr>
          <w:rFonts w:ascii="Arial" w:hAnsi="Arial"/>
          <w:b/>
          <w:sz w:val="21"/>
        </w:rPr>
        <w:t>Postępowanie nr ZAM.1.2026</w:t>
      </w:r>
    </w:p>
    <w:p>
      <w:pPr>
        <w:spacing w:after="200"/>
        <w:jc w:val="center"/>
      </w:pPr>
      <w:r>
        <w:rPr>
          <w:rFonts w:ascii="Arial" w:hAnsi="Arial"/>
          <w:b w:val="0"/>
          <w:sz w:val="21"/>
        </w:rPr>
        <w:t>Zmiana nr 3 – 13.08.2026 r.</w:t>
      </w:r>
    </w:p>
    <w:p>
      <w:pPr>
        <w:spacing w:after="160"/>
      </w:pPr>
      <w:r>
        <w:rPr>
          <w:rFonts w:ascii="Arial" w:hAnsi="Arial"/>
          <w:b w:val="0"/>
          <w:sz w:val="21"/>
        </w:rPr>
        <w:t>Na podstawie art. 284 ust. 2 i 6 oraz art. 286 ust. 1 i 3 ustawy z dnia 11 września 2019 r. – Prawo zamówień publicznych (t.j. Dz. U. z 2026 r. poz. 793), Zamawiający przekazuje treść pytań Wykonawców wraz z wyjaśnieniami. W zakresie, w jakim odpowiedzi prowadzą do zmiany treści SWZ lub jej załączników, odpowiednie zmiany zostają wprowadzone w ramach Zmiany nr 3.</w:t>
      </w:r>
    </w:p>
    <w:p>
      <w:pPr>
        <w:spacing w:after="40"/>
      </w:pPr>
      <w:r>
        <w:rPr>
          <w:rFonts w:ascii="Arial" w:hAnsi="Arial"/>
          <w:b/>
          <w:sz w:val="21"/>
        </w:rPr>
        <w:t>Pytanie nr 1</w:t>
      </w:r>
    </w:p>
    <w:p>
      <w:pPr>
        <w:spacing w:after="100"/>
      </w:pPr>
      <w:r>
        <w:rPr>
          <w:rFonts w:ascii="Arial" w:hAnsi="Arial"/>
          <w:b/>
          <w:sz w:val="21"/>
        </w:rPr>
        <w:t>Dotyczy pozycji nr 1 – Kolumny pasywne typu top / pełnopasmowe</w:t>
      </w:r>
    </w:p>
    <w:p>
      <w:pPr>
        <w:spacing w:after="60"/>
      </w:pPr>
      <w:r>
        <w:rPr>
          <w:rFonts w:ascii="Arial" w:hAnsi="Arial"/>
          <w:b/>
          <w:sz w:val="21"/>
        </w:rPr>
        <w:t>Pytanie Wykonawcy:</w:t>
      </w:r>
    </w:p>
    <w:p>
      <w:pPr>
        <w:spacing w:after="140"/>
      </w:pPr>
      <w:r>
        <w:rPr>
          <w:rFonts w:ascii="Arial" w:hAnsi="Arial"/>
          <w:b w:val="0"/>
          <w:sz w:val="21"/>
        </w:rPr>
        <w:t>Zwracamy się z prośbą o zmianę minimalnych wymagań technicznych dotyczących pasywnej kolumny głównego systemu poprzez przyjęcie następujących parametrów:</w:t>
        <w:br/>
        <w:t>– minimalny zakres pasma przenoszenia deklarowany przez producenta: 70 Hz–20 kHz;</w:t>
        <w:br/>
        <w:t>– zalecana przez producenta moc wzmacniacza: nie mniejsza niż 700 W;</w:t>
        <w:br/>
        <w:t>– poziom czułości kolumny przy 1 W/1 m deklarowany przez producenta: nie mniejszy niż 95 dB SPL;</w:t>
        <w:br/>
        <w:t>– pozostałe wymagania dotyczące zastosowania kolumny jako elementu głównego systemu, mobilności obudowy, wykończenia poliureą lub powłoką o równoważnej odporności oraz zgodności z oferowanym systemem wzmacniaczy i presetami DSP pozostają bez zmian.</w:t>
        <w:br/>
        <w:br/>
        <w:t>Czy Zamawiający dopuści powyższą zmianę wymagań?</w:t>
      </w:r>
    </w:p>
    <w:p>
      <w:pPr>
        <w:spacing w:after="60"/>
      </w:pPr>
      <w:r>
        <w:rPr>
          <w:rFonts w:ascii="Arial" w:hAnsi="Arial"/>
          <w:b/>
          <w:sz w:val="21"/>
        </w:rPr>
        <w:t>Uzasadnienie Wykonawcy:</w:t>
      </w:r>
    </w:p>
    <w:p>
      <w:pPr>
        <w:spacing w:after="140"/>
      </w:pPr>
      <w:r>
        <w:rPr>
          <w:rFonts w:ascii="Arial" w:hAnsi="Arial"/>
          <w:b w:val="0"/>
          <w:sz w:val="21"/>
        </w:rPr>
        <w:t>Proponowana zmiana ma na celu umożliwienie zaoferowania szerszej grupy profesjonalnych pasywnych zestawów głośnikowych, przy jednoczesnym zachowaniu ich przydatności do pracy jako element głównego systemu nagłośnieniowego. Zmiana minimalnego zakresu pasma z 57 Hz–20 kHz na 70 Hz–20 kHz nie eliminuje możliwości uzyskania pełnego pasma użytkowego całego systemu, ponieważ najniższe częstotliwości mogą być obsługiwane przez dedykowane zestawy niskotonowe przewidziane w ramach zamówienia. Obniżenie wymaganego poziomu zalecanej mocy wzmacniacza z 750 W do 700 W pozwala uwzględnić profesjonalne konstrukcje o nieco niższej mocy znamionowej, przy założeniu właściwego doboru wzmacniacza, presetów DSP oraz zabezpieczeń. Jednocześnie proponuje się zastosowanie parametru czułości minimum 95 dB SPL (1 W/1 m) zamiast wymogu minimalnego maksymalnego poziomu SPL 135 dB Peak. Czułość jest jednym z podstawowych parametrów opisujących efektywność akustyczną zestawu, natomiast maksymalny SPL może być deklarowany przez producentów przy odmiennych warunkach i metodach pomiarowych.</w:t>
      </w:r>
    </w:p>
    <w:p>
      <w:pPr>
        <w:spacing w:after="60"/>
      </w:pPr>
      <w:r>
        <w:rPr>
          <w:rFonts w:ascii="Arial" w:hAnsi="Arial"/>
          <w:b/>
          <w:sz w:val="21"/>
        </w:rPr>
        <w:t>Odpowiedź Zamawiającego:</w:t>
      </w:r>
    </w:p>
    <w:p>
      <w:pPr>
        <w:spacing w:after="200"/>
      </w:pPr>
      <w:r>
        <w:rPr>
          <w:rFonts w:ascii="Arial" w:hAnsi="Arial"/>
          <w:b w:val="0"/>
          <w:sz w:val="21"/>
        </w:rPr>
        <w:t>Zamawiający uwzględnia wniosek Wykonawcy i dokonuje zmiany wymagań dla pozycji nr 1.</w:t>
        <w:br/>
        <w:br/>
        <w:t>Po zmianie wymagania otrzymują następujące brzmienie:</w:t>
        <w:br/>
        <w:t>– pasywna kolumna głównego systemu;</w:t>
        <w:br/>
        <w:t>– minimalny zakres pasma przenoszenia deklarowany przez producenta: 70 Hz–20 kHz;</w:t>
        <w:br/>
        <w:t>– zalecana przez producenta moc wzmacniacza nie mniejsza niż 700 W;</w:t>
        <w:br/>
        <w:t>– czułość kolumny deklarowana przez producenta nie mniejsza niż 95 dB SPL (1 W/1 m);</w:t>
        <w:br/>
        <w:t>– zdolność akustyczna odpowiednia do pracy jako element głównego systemu;</w:t>
        <w:br/>
        <w:t>– obudowa mobilna wykończona poliureą albo powłoką o równoważnej odporności;</w:t>
        <w:br/>
        <w:t>– fabryczne lub przygotowane przez Wykonawcę presety DSP i pełna zgodność z oferowanymi wzmacniaczami;</w:t>
        <w:br/>
        <w:t>– nie wymaga się konkretnej liczby ani układu przetworników.</w:t>
        <w:br/>
        <w:br/>
        <w:t>Zamawiający uznaje, że wskazany zestaw parametrów jest wystarczający i proporcjonalny do funkcji kolumny jako elementu głównego systemu. Ocena przydatności urządzenia nie będzie opierała się na jednym parametrze, lecz na łącznym spełnieniu wymagań dotyczących pasma, zalecanej mocy wzmacniacza, czułości, konstrukcji mobilnej oraz zgodności z oferowanym systemem wzmacniaczy i presetami DSP. Najniższe częstotliwości przewidziane są do obsługi przez dedykowane zestawy niskotonowe objęte zamówieniem.</w:t>
      </w:r>
    </w:p>
    <w:p>
      <w:pPr>
        <w:spacing w:after="40"/>
      </w:pPr>
      <w:r>
        <w:rPr>
          <w:rFonts w:ascii="Arial" w:hAnsi="Arial"/>
          <w:b/>
          <w:sz w:val="21"/>
        </w:rPr>
        <w:t>Pytanie nr 2</w:t>
      </w:r>
    </w:p>
    <w:p>
      <w:pPr>
        <w:spacing w:after="100"/>
      </w:pPr>
      <w:r>
        <w:rPr>
          <w:rFonts w:ascii="Arial" w:hAnsi="Arial"/>
          <w:b/>
          <w:sz w:val="21"/>
        </w:rPr>
        <w:t>Dotyczy pozycji nr 2 – Kolumny pasywne niskotonowe 18"</w:t>
      </w:r>
    </w:p>
    <w:p>
      <w:pPr>
        <w:spacing w:after="60"/>
      </w:pPr>
      <w:r>
        <w:rPr>
          <w:rFonts w:ascii="Arial" w:hAnsi="Arial"/>
          <w:b/>
          <w:sz w:val="21"/>
        </w:rPr>
        <w:t>Pytanie Wykonawcy:</w:t>
      </w:r>
    </w:p>
    <w:p>
      <w:pPr>
        <w:spacing w:after="140"/>
      </w:pPr>
      <w:r>
        <w:rPr>
          <w:rFonts w:ascii="Arial" w:hAnsi="Arial"/>
          <w:b w:val="0"/>
          <w:sz w:val="21"/>
        </w:rPr>
        <w:t>Zwracamy się z prośbą o zmianę minimalnych wymagań technicznych dotyczących pasywnej kolumny niskotonowej poprzez przyjęcie następujących parametrów:</w:t>
        <w:br/>
        <w:t>– głośnik niskotonowy o średnicy minimum 18", a nie większej niż 21";</w:t>
        <w:br/>
        <w:t>– minimalny zakres pasma przenoszenia deklarowany przez producenta: 35 Hz–120 Hz;</w:t>
        <w:br/>
        <w:t>– zalecana przez producenta moc wzmacniacza nie mniejsza niż 1550 W lub moc głośnika nie mniejsza niż 1200 W AES;</w:t>
        <w:br/>
        <w:t>– maksymalny poziom ciśnienia akustycznego deklarowany przez producenta: nie mniejszy niż 133 dB Peak @ 1 m;</w:t>
        <w:br/>
        <w:t>– masa nie większa niż 50 kg;</w:t>
        <w:br/>
        <w:t>– obudowa przeznaczona do zastosowań mobilnych, z odpornym wykończeniem.</w:t>
        <w:br/>
        <w:br/>
        <w:t>Czy Zamawiający dopuści powyższą zmianę wymagań?</w:t>
      </w:r>
    </w:p>
    <w:p>
      <w:pPr>
        <w:spacing w:after="60"/>
      </w:pPr>
      <w:r>
        <w:rPr>
          <w:rFonts w:ascii="Arial" w:hAnsi="Arial"/>
          <w:b/>
          <w:sz w:val="21"/>
        </w:rPr>
        <w:t>Uzasadnienie Wykonawcy:</w:t>
      </w:r>
    </w:p>
    <w:p>
      <w:pPr>
        <w:spacing w:after="140"/>
      </w:pPr>
      <w:r>
        <w:rPr>
          <w:rFonts w:ascii="Arial" w:hAnsi="Arial"/>
          <w:b w:val="0"/>
          <w:sz w:val="21"/>
        </w:rPr>
        <w:t>Proponowana zmiana ma na celu zwiększenie konkurencyjności postępowania oraz umożliwienie zaoferowania szerszej grupy profesjonalnych, pasywnych zestawów niskotonowych przeznaczonych do zastosowań mobilnych i scenicznych. Rozszerzenie wymogu dotyczącego średnicy przetwornika do 21" pozwala uwzględnić profesjonalne konstrukcje wykorzystujące przetworniki o większej średnicy. Zmiana wymogu dotyczącego mocy poprzez dopuszczenie mocy głośnika minimum 1200 W AES jako alternatywy dla zalecanej przez producenta mocy wzmacniacza minimum 1550 W pozwala uwzględnić różne sposoby deklarowania parametrów przez producentów. Jednocześnie obniżenie wymaganego maksymalnego poziomu ciśnienia akustycznego z 140 dB Peak do 133 dB Peak @ 1 m pozwala uwzględnić większą grupę profesjonalnych konstrukcji przy zachowaniu wymaganej funkcji zestawu niskotonowego.</w:t>
      </w:r>
    </w:p>
    <w:p>
      <w:pPr>
        <w:spacing w:after="60"/>
      </w:pPr>
      <w:r>
        <w:rPr>
          <w:rFonts w:ascii="Arial" w:hAnsi="Arial"/>
          <w:b/>
          <w:sz w:val="21"/>
        </w:rPr>
        <w:t>Odpowiedź Zamawiającego:</w:t>
      </w:r>
    </w:p>
    <w:p>
      <w:pPr>
        <w:spacing w:after="200"/>
      </w:pPr>
      <w:r>
        <w:rPr>
          <w:rFonts w:ascii="Arial" w:hAnsi="Arial"/>
          <w:b w:val="0"/>
          <w:sz w:val="21"/>
        </w:rPr>
        <w:t>Zamawiający uwzględnia wniosek Wykonawcy i dokonuje zmiany wymagań dla pozycji nr 2.</w:t>
        <w:br/>
        <w:br/>
        <w:t>Po zmianie wymagania otrzymują następujące brzmienie:</w:t>
        <w:br/>
        <w:t>– głośnik niskotonowy o średnicy minimum 18", a nie większej niż 21";</w:t>
        <w:br/>
        <w:t>– minimalny zakres pasma przenoszenia deklarowany przez producenta: 35 Hz–120 Hz;</w:t>
        <w:br/>
        <w:t>– zalecana przez producenta moc wzmacniacza nie mniejsza niż 1550 W lub moc głośnika nie mniejsza niż 1200 W AES;</w:t>
        <w:br/>
        <w:t>– maksymalny poziom ciśnienia akustycznego deklarowany przez producenta nie mniejszy niż 133 dB Peak @ 1 m;</w:t>
        <w:br/>
        <w:t>– masa nie większa niż 50 kg;</w:t>
        <w:br/>
        <w:t>– obudowa przeznaczona do zastosowań mobilnych, z odpornym wykończeniem.</w:t>
        <w:br/>
        <w:br/>
        <w:t>Zamawiający uznaje, że parametr maksymalnego poziomu ciśnienia akustycznego minimum 133 dB Peak @ 1 m jest wystarczający z punktu widzenia przewidywanej funkcji pojedynczego profesjonalnego pasywnego zestawu niskotonowego oraz założeń zamówienia. Parametr ten dotyczy każdego oferowanego zestawu z osobna i nie jest uzasadniany poprzez sumowanie poziomów kilku zestawów. Jednocześnie zachowane pozostają wymagania dotyczące pasma przenoszenia, mocy, masy i mobilnej konstrukcji. Przyjęcie alternatywnego sposobu określenia mocy oraz zakresu 18–21" zwiększa konkurencyjność postępowania bez wskazywania konkretnego producenta lub modelu.</w:t>
      </w:r>
    </w:p>
    <w:p>
      <w:pPr>
        <w:spacing w:after="40"/>
      </w:pPr>
      <w:r>
        <w:rPr>
          <w:rFonts w:ascii="Arial" w:hAnsi="Arial"/>
          <w:b/>
          <w:sz w:val="21"/>
        </w:rPr>
        <w:t>Pytanie nr 3</w:t>
      </w:r>
    </w:p>
    <w:p>
      <w:pPr>
        <w:spacing w:after="100"/>
      </w:pPr>
      <w:r>
        <w:rPr>
          <w:rFonts w:ascii="Arial" w:hAnsi="Arial"/>
          <w:b/>
          <w:sz w:val="21"/>
        </w:rPr>
        <w:t>Dotyczy pozycji nr 3 – Monitory sceniczne pasywne 12 cali</w:t>
      </w:r>
    </w:p>
    <w:p>
      <w:pPr>
        <w:spacing w:after="60"/>
      </w:pPr>
      <w:r>
        <w:rPr>
          <w:rFonts w:ascii="Arial" w:hAnsi="Arial"/>
          <w:b/>
          <w:sz w:val="21"/>
        </w:rPr>
        <w:t>Pytanie Wykonawcy:</w:t>
      </w:r>
    </w:p>
    <w:p>
      <w:pPr>
        <w:spacing w:after="140"/>
      </w:pPr>
      <w:r>
        <w:rPr>
          <w:rFonts w:ascii="Arial" w:hAnsi="Arial"/>
          <w:b w:val="0"/>
          <w:sz w:val="21"/>
        </w:rPr>
        <w:t>Zwracamy się z prośbą o zmianę minimalnych wymagań technicznych dotyczących pasywnego monitora scenicznego poprzez przyjęcie następujących parametrów:</w:t>
        <w:br/>
        <w:t>– głośnik niskotonowy o średnicy minimum 12", a nie większej niż 15";</w:t>
        <w:br/>
        <w:t>– minimalny zakres pasma przenoszenia deklarowany przez producenta: 60 Hz–20 kHz;</w:t>
        <w:br/>
        <w:t>– zalecana przez producenta moc wzmacniacza nie mniejsza niż 800 W lub moc zestawu głośnikowego nie mniejsza niż 500 W;</w:t>
        <w:br/>
        <w:t>– skuteczność minimum 98 dB (1 W/1 m);</w:t>
        <w:br/>
        <w:t>– masa nie większa niż 21 kg;</w:t>
        <w:br/>
        <w:t>– obudowa mobilna.</w:t>
        <w:br/>
        <w:br/>
        <w:t>Czy Zamawiający dopuści powyższą zmianę wymagań?</w:t>
      </w:r>
    </w:p>
    <w:p>
      <w:pPr>
        <w:spacing w:after="60"/>
      </w:pPr>
      <w:r>
        <w:rPr>
          <w:rFonts w:ascii="Arial" w:hAnsi="Arial"/>
          <w:b/>
          <w:sz w:val="21"/>
        </w:rPr>
        <w:t>Uzasadnienie Wykonawcy:</w:t>
      </w:r>
    </w:p>
    <w:p>
      <w:pPr>
        <w:spacing w:after="140"/>
      </w:pPr>
      <w:r>
        <w:rPr>
          <w:rFonts w:ascii="Arial" w:hAnsi="Arial"/>
          <w:b w:val="0"/>
          <w:sz w:val="21"/>
        </w:rPr>
        <w:t>Proponowana zmiana ma na celu zwiększenie konkurencyjności postępowania oraz umożliwienie zaoferowania szerszej grupy profesjonalnych monitorów scenicznych przeznaczonych do zastosowań mobilnych. Dopuszczenie przetworników o średnicy do 15" pozwoli na zastosowanie profesjonalnych konstrukcji monitorowych o różnych rozwiązaniach konstrukcyjnych, przy zachowaniu odpowiedniej charakterystyki pracy na scenie. Zmiana minimalnego zakresu pasma do 60 Hz–20 kHz pozostaje wystarczająca dla zastosowań monitorowych. Zastosowanie alternatywnego kryterium dotyczącego mocy pozwala uwzględnić różne sposoby deklarowania parametrów przez producentów profesjonalnych zestawów głośnikowych.</w:t>
      </w:r>
    </w:p>
    <w:p>
      <w:pPr>
        <w:spacing w:after="60"/>
      </w:pPr>
      <w:r>
        <w:rPr>
          <w:rFonts w:ascii="Arial" w:hAnsi="Arial"/>
          <w:b/>
          <w:sz w:val="21"/>
        </w:rPr>
        <w:t>Odpowiedź Zamawiającego:</w:t>
      </w:r>
    </w:p>
    <w:p>
      <w:pPr>
        <w:spacing w:after="200"/>
      </w:pPr>
      <w:r>
        <w:rPr>
          <w:rFonts w:ascii="Arial" w:hAnsi="Arial"/>
          <w:b w:val="0"/>
          <w:sz w:val="21"/>
        </w:rPr>
        <w:t>Zamawiający uwzględnia wniosek Wykonawcy i dokonuje zmiany wymagań dla pozycji nr 3.</w:t>
        <w:br/>
        <w:br/>
        <w:t>Po zmianie wymagania otrzymują następujące brzmienie:</w:t>
        <w:br/>
        <w:t>– głośnik niskotonowy o średnicy minimum 12", a nie większej niż 15";</w:t>
        <w:br/>
        <w:t>– minimalny zakres pasma przenoszenia deklarowany przez producenta: 60 Hz–20 kHz;</w:t>
        <w:br/>
        <w:t>– zalecana przez producenta moc wzmacniacza nie mniejsza niż 800 W lub moc zestawu głośnikowego nie mniejsza niż 500 W;</w:t>
        <w:br/>
        <w:t>– skuteczność minimum 98 dB (1 W/1 m);</w:t>
        <w:br/>
        <w:t>– masa nie większa niż 21 kg;</w:t>
        <w:br/>
        <w:t>– obudowa mobilna.</w:t>
        <w:br/>
        <w:br/>
        <w:t>Zamawiający uznaje, że przyjęte parametry pozostają adekwatne do funkcji monitora scenicznego i charakteru jego użytkowania. Zmiana dopuszcza konstrukcje o różnych rozwiązaniach technicznych, bez wskazywania konkretnego producenta lub modelu, przy zachowaniu minimalnej skuteczności, wymagań dotyczących pasma, mocy i mobilności.</w:t>
      </w:r>
    </w:p>
    <w:p>
      <w:pPr>
        <w:spacing w:after="40"/>
      </w:pPr>
      <w:r>
        <w:rPr>
          <w:rFonts w:ascii="Arial" w:hAnsi="Arial"/>
          <w:b/>
          <w:sz w:val="21"/>
        </w:rPr>
        <w:t>Pytanie nr 4</w:t>
      </w:r>
    </w:p>
    <w:p>
      <w:pPr>
        <w:spacing w:after="100"/>
      </w:pPr>
      <w:r>
        <w:rPr>
          <w:rFonts w:ascii="Arial" w:hAnsi="Arial"/>
          <w:b/>
          <w:sz w:val="21"/>
        </w:rPr>
        <w:t>Dotyczy pozycji nr 4 – Kolumny sceniczne pasywne 10 cali</w:t>
      </w:r>
    </w:p>
    <w:p>
      <w:pPr>
        <w:spacing w:after="60"/>
      </w:pPr>
      <w:r>
        <w:rPr>
          <w:rFonts w:ascii="Arial" w:hAnsi="Arial"/>
          <w:b/>
          <w:sz w:val="21"/>
        </w:rPr>
        <w:t>Pytanie Wykonawcy:</w:t>
      </w:r>
    </w:p>
    <w:p>
      <w:pPr>
        <w:spacing w:after="140"/>
      </w:pPr>
      <w:r>
        <w:rPr>
          <w:rFonts w:ascii="Arial" w:hAnsi="Arial"/>
          <w:b w:val="0"/>
          <w:sz w:val="21"/>
        </w:rPr>
        <w:t>Zwracamy się z prośbą o zmianę minimalnych wymagań technicznych dotyczących pasywnej kolumny scenicznej poprzez przyjęcie następujących parametrów:</w:t>
        <w:br/>
        <w:t>– głośnik niskotonowy o średnicy minimum 10";</w:t>
        <w:br/>
        <w:t>– minimalny zakres pasma przenoszenia deklarowany przez producenta: 65 Hz–18 kHz;</w:t>
        <w:br/>
        <w:t>– zalecana przez producenta moc wzmacniacza nie mniejsza niż 450 W lub moc zestawu głośnikowego nie mniejsza niż 250 W;</w:t>
        <w:br/>
        <w:t>– skuteczność minimum 94 dB (1 W/1 m);</w:t>
        <w:br/>
        <w:t>– masa nie większa niż 17 kg;</w:t>
        <w:br/>
        <w:t>– obudowa mobilna.</w:t>
        <w:br/>
        <w:br/>
        <w:t>Czy Zamawiający dopuści powyższą zmianę wymagań?</w:t>
      </w:r>
    </w:p>
    <w:p>
      <w:pPr>
        <w:spacing w:after="60"/>
      </w:pPr>
      <w:r>
        <w:rPr>
          <w:rFonts w:ascii="Arial" w:hAnsi="Arial"/>
          <w:b/>
          <w:sz w:val="21"/>
        </w:rPr>
        <w:t>Uzasadnienie Wykonawcy:</w:t>
      </w:r>
    </w:p>
    <w:p>
      <w:pPr>
        <w:spacing w:after="140"/>
      </w:pPr>
      <w:r>
        <w:rPr>
          <w:rFonts w:ascii="Arial" w:hAnsi="Arial"/>
          <w:b w:val="0"/>
          <w:sz w:val="21"/>
        </w:rPr>
        <w:t>Proponowana zmiana ma na celu zwiększenie konkurencyjności postępowania oraz umożliwienie zaoferowania szerszej grupy profesjonalnych pasywnych kolumn scenicznych przeznaczonych do zastosowań mobilnych i eventowych. Przyjęcie zakresu pasma 65 Hz–18 kHz zapewnia odpowiednie pasmo użytkowe dla kolumny scenicznej tego typu. Dopuszczenie alternatywnego sposobu wykazania wymaganej mocy poprzez wskazanie zalecanej przez producenta mocy wzmacniacza minimum 450 W lub mocy zestawu głośnikowego minimum 250 W pozwala uwzględnić różne sposoby deklarowania parametrów przez producentów profesjonalnego sprzętu audio. Pozostawienie wymogu skuteczności minimum 94 dB, masy do 17 kg oraz mobilnej konstrukcji odpowiada charakterowi urządzenia przeznaczonego do zastosowań scenicznych i częstego transportu.</w:t>
      </w:r>
    </w:p>
    <w:p>
      <w:pPr>
        <w:spacing w:after="60"/>
      </w:pPr>
      <w:r>
        <w:rPr>
          <w:rFonts w:ascii="Arial" w:hAnsi="Arial"/>
          <w:b/>
          <w:sz w:val="21"/>
        </w:rPr>
        <w:t>Odpowiedź Zamawiającego:</w:t>
      </w:r>
    </w:p>
    <w:p>
      <w:pPr>
        <w:spacing w:after="200"/>
      </w:pPr>
      <w:r>
        <w:rPr>
          <w:rFonts w:ascii="Arial" w:hAnsi="Arial"/>
          <w:b w:val="0"/>
          <w:sz w:val="21"/>
        </w:rPr>
        <w:t>Zamawiający uwzględnia wniosek Wykonawcy i dokonuje zmiany wymagań dla pozycji nr 4.</w:t>
        <w:br/>
        <w:br/>
        <w:t>Po zmianie wymagania otrzymują następujące brzmienie:</w:t>
        <w:br/>
        <w:t>– głośnik niskotonowy o średnicy minimum 10";</w:t>
        <w:br/>
        <w:t>– minimalny zakres pasma przenoszenia deklarowany przez producenta: 65 Hz–18 kHz;</w:t>
        <w:br/>
        <w:t>– zalecana przez producenta moc wzmacniacza nie mniejsza niż 450 W lub moc zestawu głośnikowego nie mniejsza niż 250 W;</w:t>
        <w:br/>
        <w:t>– skuteczność minimum 94 dB (1 W/1 m);</w:t>
        <w:br/>
        <w:t>– masa nie większa niż 17 kg;</w:t>
        <w:br/>
        <w:t>– obudowa mobilna.</w:t>
        <w:br/>
        <w:br/>
        <w:t>Zamawiający uznaje, że przyjęte parametry są proporcjonalne do funkcji urządzenia i jego przewidywanego sposobu wykorzystania. W szczególności ograniczenie masy do 17 kg pozostaje związane z mobilnym charakterem kolumny i częstym transportem oraz ustawianiem podczas wydarzeń. Wymóg skuteczności minimum 94 dB zapewnia odpowiednią efektywność akustyczną dla przewidywanej funkcji urządzenia. Przyjęte wymagania nie wskazują konkretnego producenta ani modelu i pozwalają na zaoferowanie różnych profesjonalnych konstrukcji dostępnych na rynku.</w:t>
      </w:r>
    </w:p>
    <w:p>
      <w:pPr>
        <w:spacing w:after="100"/>
      </w:pPr>
      <w:r>
        <w:rPr>
          <w:rFonts w:ascii="Arial" w:hAnsi="Arial"/>
          <w:b/>
          <w:sz w:val="21"/>
        </w:rPr>
        <w:t>Postanowienia końcowe</w:t>
      </w:r>
    </w:p>
    <w:p>
      <w:pPr>
        <w:spacing w:after="100"/>
      </w:pPr>
      <w:r>
        <w:rPr>
          <w:rFonts w:ascii="Arial" w:hAnsi="Arial"/>
          <w:b w:val="0"/>
          <w:sz w:val="21"/>
        </w:rPr>
        <w:t>W związku z powyższymi odpowiedziami odpowiednie wymagania Załącznika nr 5 do SWZ oraz odpowiadające im zapisy Załącznika nr 1A do SWZ zostają zmienione. Wykonawcy zobowiązani są przygotować oferty na podstawie dokumentów oznaczonych jako teksty ujednolicone po Zmianie nr 3 z dnia 13.08.2026 r.</w:t>
      </w:r>
    </w:p>
    <w:p>
      <w:pPr>
        <w:spacing w:after="100"/>
      </w:pPr>
      <w:r>
        <w:rPr>
          <w:rFonts w:ascii="Arial" w:hAnsi="Arial"/>
          <w:b w:val="0"/>
          <w:sz w:val="21"/>
        </w:rPr>
        <w:t>Zmiana nr 3 obejmuje wskazane wyżej wymagania dotyczące pozycji nr 1–4 systemu nagłośnieniowego oraz zmiany terminów określone w Zmianie nr 3 SWZ. Pozostałe postanowienia dokumentacji postępowania pozostają bez zmian.</w:t>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Odpowiedzi na pytania Wykonawców – ZAM.1.2026</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sz w:val="16"/>
      </w:rPr>
      <w:t>GOKSiR w Dąbrowie Biskupiej • ZAM.1.2026 • Odpowiedzi na pytania • 13.08.2026 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