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1"/>
        <w:rPr>
          <w:rFonts w:ascii="Times New Roman"/>
          <w:sz w:val="20"/>
        </w:rPr>
      </w:pPr>
    </w:p>
    <w:p>
      <w:pPr>
        <w:spacing w:line="240" w:lineRule="auto"/>
        <w:ind w:left="721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810767" cy="810768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767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54"/>
        <w:ind w:left="5" w:right="6" w:firstLine="0"/>
        <w:jc w:val="center"/>
        <w:rPr>
          <w:b/>
          <w:sz w:val="18"/>
        </w:rPr>
      </w:pPr>
      <w:r>
        <w:rPr>
          <w:b/>
          <w:sz w:val="18"/>
        </w:rPr>
        <w:t>GMINNY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OŚRODEK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KULTURY,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SPORTU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REKREACJI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DĄBROWIE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BISKUPIEJ</w:t>
      </w:r>
    </w:p>
    <w:p>
      <w:pPr>
        <w:spacing w:before="56"/>
        <w:ind w:left="8" w:right="6" w:firstLine="0"/>
        <w:jc w:val="center"/>
        <w:rPr>
          <w:b/>
          <w:sz w:val="18"/>
        </w:rPr>
      </w:pPr>
      <w:r>
        <w:rPr>
          <w:b/>
          <w:color w:val="9B1C24"/>
          <w:sz w:val="18"/>
        </w:rPr>
        <w:t>Załącznik</w:t>
      </w:r>
      <w:r>
        <w:rPr>
          <w:b/>
          <w:color w:val="9B1C24"/>
          <w:spacing w:val="-4"/>
          <w:sz w:val="18"/>
        </w:rPr>
        <w:t> </w:t>
      </w:r>
      <w:r>
        <w:rPr>
          <w:b/>
          <w:color w:val="9B1C24"/>
          <w:sz w:val="18"/>
        </w:rPr>
        <w:t>nr</w:t>
      </w:r>
      <w:r>
        <w:rPr>
          <w:b/>
          <w:color w:val="9B1C24"/>
          <w:spacing w:val="-3"/>
          <w:sz w:val="18"/>
        </w:rPr>
        <w:t> </w:t>
      </w:r>
      <w:r>
        <w:rPr>
          <w:b/>
          <w:color w:val="9B1C24"/>
          <w:sz w:val="18"/>
        </w:rPr>
        <w:t>1A</w:t>
      </w:r>
      <w:r>
        <w:rPr>
          <w:b/>
          <w:color w:val="9B1C24"/>
          <w:spacing w:val="-4"/>
          <w:sz w:val="18"/>
        </w:rPr>
        <w:t> </w:t>
      </w:r>
      <w:r>
        <w:rPr>
          <w:b/>
          <w:color w:val="9B1C24"/>
          <w:sz w:val="18"/>
        </w:rPr>
        <w:t>do</w:t>
      </w:r>
      <w:r>
        <w:rPr>
          <w:b/>
          <w:color w:val="9B1C24"/>
          <w:spacing w:val="-3"/>
          <w:sz w:val="18"/>
        </w:rPr>
        <w:t> </w:t>
      </w:r>
      <w:r>
        <w:rPr>
          <w:b/>
          <w:color w:val="9B1C24"/>
          <w:spacing w:val="-5"/>
          <w:sz w:val="18"/>
        </w:rPr>
        <w:t>SWZ</w:t>
      </w:r>
    </w:p>
    <w:p>
      <w:pPr>
        <w:pStyle w:val="Heading1"/>
      </w:pPr>
      <w:r>
        <w:rPr>
          <w:color w:val="9B1C24"/>
        </w:rPr>
        <w:t>FORMULARZ</w:t>
      </w:r>
      <w:r>
        <w:rPr>
          <w:color w:val="9B1C24"/>
          <w:spacing w:val="-18"/>
        </w:rPr>
        <w:t> </w:t>
      </w:r>
      <w:r>
        <w:rPr>
          <w:color w:val="9B1C24"/>
        </w:rPr>
        <w:t>RZECZOWO-</w:t>
      </w:r>
      <w:r>
        <w:rPr>
          <w:color w:val="9B1C24"/>
          <w:spacing w:val="-2"/>
        </w:rPr>
        <w:t>CENOWY</w:t>
      </w:r>
    </w:p>
    <w:p>
      <w:pPr>
        <w:spacing w:before="89"/>
        <w:ind w:left="8" w:right="6" w:firstLine="0"/>
        <w:jc w:val="center"/>
        <w:rPr>
          <w:sz w:val="20"/>
        </w:rPr>
      </w:pPr>
      <w:r>
        <w:rPr>
          <w:sz w:val="20"/>
        </w:rPr>
        <w:t>Wykaz</w:t>
      </w:r>
      <w:r>
        <w:rPr>
          <w:spacing w:val="-5"/>
          <w:sz w:val="20"/>
        </w:rPr>
        <w:t> </w:t>
      </w:r>
      <w:r>
        <w:rPr>
          <w:sz w:val="20"/>
        </w:rPr>
        <w:t>oferowanych</w:t>
      </w:r>
      <w:r>
        <w:rPr>
          <w:spacing w:val="-4"/>
          <w:sz w:val="20"/>
        </w:rPr>
        <w:t> </w:t>
      </w:r>
      <w:r>
        <w:rPr>
          <w:sz w:val="20"/>
        </w:rPr>
        <w:t>urządzeń</w:t>
      </w:r>
      <w:r>
        <w:rPr>
          <w:spacing w:val="-5"/>
          <w:sz w:val="20"/>
        </w:rPr>
        <w:t> </w:t>
      </w: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parametrów</w:t>
      </w:r>
    </w:p>
    <w:p>
      <w:pPr>
        <w:spacing w:before="78"/>
        <w:ind w:left="2" w:right="8" w:firstLine="0"/>
        <w:jc w:val="center"/>
        <w:rPr>
          <w:b/>
          <w:sz w:val="17"/>
        </w:rPr>
      </w:pPr>
      <w:r>
        <w:rPr>
          <w:b/>
          <w:sz w:val="17"/>
        </w:rPr>
        <w:t>Modernizacja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infrastruktury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technicznej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dla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podniesienia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jakości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wydarzeń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kulturalnych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i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edukacyjnych</w:t>
      </w:r>
      <w:r>
        <w:rPr>
          <w:b/>
          <w:spacing w:val="40"/>
          <w:sz w:val="17"/>
        </w:rPr>
        <w:t> </w:t>
      </w:r>
      <w:r>
        <w:rPr>
          <w:b/>
          <w:sz w:val="17"/>
        </w:rPr>
        <w:t>•</w:t>
      </w:r>
      <w:r>
        <w:rPr>
          <w:b/>
          <w:spacing w:val="40"/>
          <w:sz w:val="17"/>
        </w:rPr>
        <w:t> </w:t>
      </w:r>
      <w:r>
        <w:rPr>
          <w:b/>
          <w:sz w:val="17"/>
        </w:rPr>
        <w:t>nr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referencyjny:</w:t>
      </w:r>
      <w:r>
        <w:rPr>
          <w:b/>
          <w:spacing w:val="-3"/>
          <w:sz w:val="17"/>
        </w:rPr>
        <w:t> </w:t>
      </w:r>
      <w:r>
        <w:rPr>
          <w:b/>
          <w:spacing w:val="-2"/>
          <w:sz w:val="17"/>
        </w:rPr>
        <w:t>ZAM.1.2026</w:t>
      </w:r>
    </w:p>
    <w:p>
      <w:pPr>
        <w:pStyle w:val="BodyText"/>
        <w:spacing w:line="259" w:lineRule="auto" w:before="175"/>
        <w:ind w:left="229" w:right="121"/>
      </w:pPr>
      <w:r>
        <w:rPr>
          <w:b/>
        </w:rPr>
        <w:t>SPOSÓB</w:t>
      </w:r>
      <w:r>
        <w:rPr>
          <w:b/>
          <w:spacing w:val="-3"/>
        </w:rPr>
        <w:t> </w:t>
      </w:r>
      <w:r>
        <w:rPr>
          <w:b/>
        </w:rPr>
        <w:t>WYPEŁNIENIA:</w:t>
      </w:r>
      <w:r>
        <w:rPr>
          <w:b/>
          <w:spacing w:val="-2"/>
        </w:rPr>
        <w:t> </w:t>
      </w:r>
      <w:r>
        <w:rPr/>
        <w:t>Dla</w:t>
      </w:r>
      <w:r>
        <w:rPr>
          <w:spacing w:val="-2"/>
        </w:rPr>
        <w:t> </w:t>
      </w:r>
      <w:r>
        <w:rPr/>
        <w:t>każdej</w:t>
      </w:r>
      <w:r>
        <w:rPr>
          <w:spacing w:val="-3"/>
        </w:rPr>
        <w:t> </w:t>
      </w:r>
      <w:r>
        <w:rPr/>
        <w:t>pozycji</w:t>
      </w:r>
      <w:r>
        <w:rPr>
          <w:spacing w:val="-3"/>
        </w:rPr>
        <w:t> </w:t>
      </w:r>
      <w:r>
        <w:rPr/>
        <w:t>należy</w:t>
      </w:r>
      <w:r>
        <w:rPr>
          <w:spacing w:val="-3"/>
        </w:rPr>
        <w:t> </w:t>
      </w:r>
      <w:r>
        <w:rPr/>
        <w:t>podać</w:t>
      </w:r>
      <w:r>
        <w:rPr>
          <w:spacing w:val="-3"/>
        </w:rPr>
        <w:t> </w:t>
      </w:r>
      <w:r>
        <w:rPr/>
        <w:t>producenta,</w:t>
      </w:r>
      <w:r>
        <w:rPr>
          <w:spacing w:val="-3"/>
        </w:rPr>
        <w:t> </w:t>
      </w:r>
      <w:r>
        <w:rPr/>
        <w:t>model/typ/wersję</w:t>
      </w:r>
      <w:r>
        <w:rPr>
          <w:spacing w:val="-3"/>
        </w:rPr>
        <w:t> </w:t>
      </w:r>
      <w:r>
        <w:rPr/>
        <w:t>oraz</w:t>
      </w:r>
      <w:r>
        <w:rPr>
          <w:spacing w:val="-3"/>
        </w:rPr>
        <w:t> </w:t>
      </w:r>
      <w:r>
        <w:rPr/>
        <w:t>rzeczywiste</w:t>
      </w:r>
      <w:r>
        <w:rPr>
          <w:spacing w:val="-3"/>
        </w:rPr>
        <w:t> </w:t>
      </w:r>
      <w:r>
        <w:rPr/>
        <w:t>oferowane</w:t>
      </w:r>
      <w:r>
        <w:rPr>
          <w:spacing w:val="-3"/>
        </w:rPr>
        <w:t> </w:t>
      </w:r>
      <w:r>
        <w:rPr/>
        <w:t>parametry.</w:t>
      </w:r>
      <w:r>
        <w:rPr>
          <w:spacing w:val="-3"/>
        </w:rPr>
        <w:t> </w:t>
      </w:r>
      <w:r>
        <w:rPr/>
        <w:t>Nie</w:t>
      </w:r>
      <w:r>
        <w:rPr>
          <w:spacing w:val="-3"/>
        </w:rPr>
        <w:t> </w:t>
      </w:r>
      <w:r>
        <w:rPr/>
        <w:t>należy</w:t>
      </w:r>
      <w:r>
        <w:rPr>
          <w:spacing w:val="-3"/>
        </w:rPr>
        <w:t> </w:t>
      </w:r>
      <w:r>
        <w:rPr/>
        <w:t>wpisywać</w:t>
      </w:r>
      <w:r>
        <w:rPr>
          <w:spacing w:val="-3"/>
        </w:rPr>
        <w:t> </w:t>
      </w:r>
      <w:r>
        <w:rPr/>
        <w:t>wyłącznie</w:t>
      </w:r>
      <w:r>
        <w:rPr>
          <w:spacing w:val="-3"/>
        </w:rPr>
        <w:t> </w:t>
      </w:r>
      <w:r>
        <w:rPr/>
        <w:t>„zgodne</w:t>
      </w:r>
      <w:r>
        <w:rPr>
          <w:spacing w:val="-3"/>
        </w:rPr>
        <w:t> </w:t>
      </w:r>
      <w:r>
        <w:rPr/>
        <w:t>z</w:t>
      </w:r>
      <w:r>
        <w:rPr>
          <w:spacing w:val="-3"/>
        </w:rPr>
        <w:t> </w:t>
      </w:r>
      <w:r>
        <w:rPr/>
        <w:t>SWZ”.</w:t>
      </w:r>
      <w:r>
        <w:rPr>
          <w:spacing w:val="-3"/>
        </w:rPr>
        <w:t> </w:t>
      </w:r>
      <w:r>
        <w:rPr/>
        <w:t>Dla kompletów kablowych trzeba załączyć wykaz elementów, ilości i długości.</w:t>
      </w:r>
    </w:p>
    <w:p>
      <w:pPr>
        <w:spacing w:before="120"/>
        <w:ind w:left="229" w:right="0" w:firstLine="0"/>
        <w:jc w:val="left"/>
        <w:rPr>
          <w:b/>
          <w:sz w:val="17"/>
        </w:rPr>
      </w:pPr>
      <w:r>
        <w:rPr>
          <w:b/>
          <w:color w:val="9B1C24"/>
          <w:sz w:val="17"/>
        </w:rPr>
        <w:t>DOKUMENTACJA</w:t>
      </w:r>
      <w:r>
        <w:rPr>
          <w:b/>
          <w:color w:val="9B1C24"/>
          <w:spacing w:val="-6"/>
          <w:sz w:val="17"/>
        </w:rPr>
        <w:t> </w:t>
      </w:r>
      <w:r>
        <w:rPr>
          <w:b/>
          <w:color w:val="9B1C24"/>
          <w:sz w:val="17"/>
        </w:rPr>
        <w:t>Z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DNIA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29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LIPCA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2026</w:t>
      </w:r>
      <w:r>
        <w:rPr>
          <w:b/>
          <w:color w:val="9B1C24"/>
          <w:spacing w:val="-2"/>
          <w:sz w:val="17"/>
        </w:rPr>
        <w:t> </w:t>
      </w:r>
      <w:r>
        <w:rPr>
          <w:b/>
          <w:color w:val="9B1C24"/>
          <w:sz w:val="17"/>
        </w:rPr>
        <w:t>R.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Formularz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obejmuje</w:t>
      </w:r>
      <w:r>
        <w:rPr>
          <w:b/>
          <w:color w:val="9B1C24"/>
          <w:spacing w:val="-2"/>
          <w:sz w:val="17"/>
        </w:rPr>
        <w:t> </w:t>
      </w:r>
      <w:r>
        <w:rPr>
          <w:b/>
          <w:color w:val="9B1C24"/>
          <w:sz w:val="17"/>
        </w:rPr>
        <w:t>zamknięty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katalog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37</w:t>
      </w:r>
      <w:r>
        <w:rPr>
          <w:b/>
          <w:color w:val="9B1C24"/>
          <w:spacing w:val="-2"/>
          <w:sz w:val="17"/>
        </w:rPr>
        <w:t> </w:t>
      </w:r>
      <w:r>
        <w:rPr>
          <w:b/>
          <w:color w:val="9B1C24"/>
          <w:sz w:val="17"/>
        </w:rPr>
        <w:t>pozycji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zgodny</w:t>
      </w:r>
      <w:r>
        <w:rPr>
          <w:b/>
          <w:color w:val="9B1C24"/>
          <w:spacing w:val="-2"/>
          <w:sz w:val="17"/>
        </w:rPr>
        <w:t> </w:t>
      </w:r>
      <w:r>
        <w:rPr>
          <w:b/>
          <w:color w:val="9B1C24"/>
          <w:sz w:val="17"/>
        </w:rPr>
        <w:t>z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kalkulacją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A2.</w:t>
      </w:r>
      <w:r>
        <w:rPr>
          <w:b/>
          <w:color w:val="9B1C24"/>
          <w:spacing w:val="-2"/>
          <w:sz w:val="17"/>
        </w:rPr>
        <w:t> </w:t>
      </w:r>
      <w:r>
        <w:rPr>
          <w:b/>
          <w:color w:val="9B1C24"/>
          <w:sz w:val="17"/>
        </w:rPr>
        <w:t>Nie</w:t>
      </w:r>
      <w:r>
        <w:rPr>
          <w:b/>
          <w:color w:val="9B1C24"/>
          <w:spacing w:val="-2"/>
          <w:sz w:val="17"/>
        </w:rPr>
        <w:t> </w:t>
      </w:r>
      <w:r>
        <w:rPr>
          <w:b/>
          <w:color w:val="9B1C24"/>
          <w:sz w:val="17"/>
        </w:rPr>
        <w:t>zawiera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cen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ani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limitów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z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wewnętrznej</w:t>
      </w:r>
      <w:r>
        <w:rPr>
          <w:b/>
          <w:color w:val="9B1C24"/>
          <w:spacing w:val="-3"/>
          <w:sz w:val="17"/>
        </w:rPr>
        <w:t> </w:t>
      </w:r>
      <w:r>
        <w:rPr>
          <w:b/>
          <w:color w:val="9B1C24"/>
          <w:sz w:val="17"/>
        </w:rPr>
        <w:t>kalkulacji</w:t>
      </w:r>
      <w:r>
        <w:rPr>
          <w:b/>
          <w:color w:val="9B1C24"/>
          <w:spacing w:val="-2"/>
          <w:sz w:val="17"/>
        </w:rPr>
        <w:t> Zamawiającego.</w:t>
      </w:r>
    </w:p>
    <w:p>
      <w:pPr>
        <w:pStyle w:val="BodyText"/>
        <w:spacing w:before="59"/>
        <w:rPr>
          <w:b/>
          <w:sz w:val="17"/>
        </w:rPr>
      </w:pPr>
    </w:p>
    <w:p>
      <w:pPr>
        <w:pStyle w:val="ListParagraph"/>
        <w:numPr>
          <w:ilvl w:val="0"/>
          <w:numId w:val="1"/>
        </w:numPr>
        <w:tabs>
          <w:tab w:pos="369" w:val="left" w:leader="none"/>
        </w:tabs>
        <w:spacing w:line="240" w:lineRule="auto" w:before="1" w:after="0"/>
        <w:ind w:left="369" w:right="0" w:hanging="253"/>
        <w:jc w:val="left"/>
        <w:rPr>
          <w:b/>
          <w:sz w:val="23"/>
        </w:rPr>
      </w:pPr>
      <w:r>
        <w:rPr>
          <w:b/>
          <w:color w:val="9B1C24"/>
          <w:sz w:val="23"/>
        </w:rPr>
        <w:t>Dane</w:t>
      </w:r>
      <w:r>
        <w:rPr>
          <w:b/>
          <w:color w:val="9B1C24"/>
          <w:spacing w:val="-5"/>
          <w:sz w:val="23"/>
        </w:rPr>
        <w:t> </w:t>
      </w:r>
      <w:r>
        <w:rPr>
          <w:b/>
          <w:color w:val="9B1C24"/>
          <w:spacing w:val="-2"/>
          <w:sz w:val="23"/>
        </w:rPr>
        <w:t>wykonawcy</w:t>
      </w:r>
    </w:p>
    <w:p>
      <w:pPr>
        <w:pStyle w:val="BodyText"/>
        <w:spacing w:before="4"/>
        <w:rPr>
          <w:b/>
          <w:sz w:val="12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12644"/>
      </w:tblGrid>
      <w:tr>
        <w:trPr>
          <w:trHeight w:val="288" w:hRule="atLeast"/>
        </w:trPr>
        <w:tc>
          <w:tcPr>
            <w:tcW w:w="2834" w:type="dxa"/>
            <w:shd w:val="clear" w:color="auto" w:fill="F1F1F1"/>
          </w:tcPr>
          <w:p>
            <w:pPr>
              <w:pStyle w:val="TableParagraph"/>
              <w:spacing w:before="69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Pole</w:t>
            </w:r>
          </w:p>
        </w:tc>
        <w:tc>
          <w:tcPr>
            <w:tcW w:w="12644" w:type="dxa"/>
            <w:shd w:val="clear" w:color="auto" w:fill="F1F1F1"/>
          </w:tcPr>
          <w:p>
            <w:pPr>
              <w:pStyle w:val="TableParagraph"/>
              <w:spacing w:before="69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Dane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wykonawcy</w:t>
            </w:r>
          </w:p>
        </w:tc>
      </w:tr>
      <w:tr>
        <w:trPr>
          <w:trHeight w:val="290" w:hRule="atLeast"/>
        </w:trPr>
        <w:tc>
          <w:tcPr>
            <w:tcW w:w="2834" w:type="dxa"/>
          </w:tcPr>
          <w:p>
            <w:pPr>
              <w:pStyle w:val="TableParagraph"/>
              <w:spacing w:before="70"/>
              <w:ind w:left="86"/>
              <w:rPr>
                <w:sz w:val="13"/>
              </w:rPr>
            </w:pPr>
            <w:r>
              <w:rPr>
                <w:sz w:val="13"/>
              </w:rPr>
              <w:t>Nazwa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sz w:val="13"/>
              </w:rPr>
              <w:t>wykonawcy</w:t>
            </w:r>
          </w:p>
        </w:tc>
        <w:tc>
          <w:tcPr>
            <w:tcW w:w="126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7" w:hRule="atLeast"/>
        </w:trPr>
        <w:tc>
          <w:tcPr>
            <w:tcW w:w="2834" w:type="dxa"/>
            <w:shd w:val="clear" w:color="auto" w:fill="F1F1F1"/>
          </w:tcPr>
          <w:p>
            <w:pPr>
              <w:pStyle w:val="TableParagraph"/>
              <w:spacing w:before="69"/>
              <w:ind w:left="86"/>
              <w:rPr>
                <w:sz w:val="13"/>
              </w:rPr>
            </w:pPr>
            <w:r>
              <w:rPr>
                <w:sz w:val="13"/>
              </w:rPr>
              <w:t>NIP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/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REGON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/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KRS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lub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CEIDG</w:t>
            </w:r>
          </w:p>
        </w:tc>
        <w:tc>
          <w:tcPr>
            <w:tcW w:w="12644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90" w:hRule="atLeast"/>
        </w:trPr>
        <w:tc>
          <w:tcPr>
            <w:tcW w:w="2834" w:type="dxa"/>
          </w:tcPr>
          <w:p>
            <w:pPr>
              <w:pStyle w:val="TableParagraph"/>
              <w:spacing w:before="70"/>
              <w:ind w:left="86"/>
              <w:rPr>
                <w:sz w:val="13"/>
              </w:rPr>
            </w:pPr>
            <w:r>
              <w:rPr>
                <w:sz w:val="13"/>
              </w:rPr>
              <w:t>Osoba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sporządzająca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formularz</w:t>
            </w:r>
          </w:p>
        </w:tc>
        <w:tc>
          <w:tcPr>
            <w:tcW w:w="126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198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369" w:val="left" w:leader="none"/>
        </w:tabs>
        <w:spacing w:line="240" w:lineRule="auto" w:before="0" w:after="0"/>
        <w:ind w:left="369" w:right="0" w:hanging="253"/>
        <w:jc w:val="left"/>
        <w:rPr>
          <w:b/>
          <w:sz w:val="23"/>
        </w:rPr>
      </w:pPr>
      <w:r>
        <w:rPr>
          <w:b/>
          <w:color w:val="9B1C24"/>
          <w:sz w:val="23"/>
        </w:rPr>
        <w:t>Wykaz</w:t>
      </w:r>
      <w:r>
        <w:rPr>
          <w:b/>
          <w:color w:val="9B1C24"/>
          <w:spacing w:val="-7"/>
          <w:sz w:val="23"/>
        </w:rPr>
        <w:t> </w:t>
      </w:r>
      <w:r>
        <w:rPr>
          <w:b/>
          <w:color w:val="9B1C24"/>
          <w:sz w:val="23"/>
        </w:rPr>
        <w:t>oferowanych</w:t>
      </w:r>
      <w:r>
        <w:rPr>
          <w:b/>
          <w:color w:val="9B1C24"/>
          <w:spacing w:val="-4"/>
          <w:sz w:val="23"/>
        </w:rPr>
        <w:t> </w:t>
      </w:r>
      <w:r>
        <w:rPr>
          <w:b/>
          <w:color w:val="9B1C24"/>
          <w:sz w:val="23"/>
        </w:rPr>
        <w:t>urządzeń</w:t>
      </w:r>
      <w:r>
        <w:rPr>
          <w:b/>
          <w:color w:val="9B1C24"/>
          <w:spacing w:val="-4"/>
          <w:sz w:val="23"/>
        </w:rPr>
        <w:t> </w:t>
      </w:r>
      <w:r>
        <w:rPr>
          <w:b/>
          <w:color w:val="9B1C24"/>
          <w:sz w:val="23"/>
        </w:rPr>
        <w:t>i</w:t>
      </w:r>
      <w:r>
        <w:rPr>
          <w:b/>
          <w:color w:val="9B1C24"/>
          <w:spacing w:val="-4"/>
          <w:sz w:val="23"/>
        </w:rPr>
        <w:t> </w:t>
      </w:r>
      <w:r>
        <w:rPr>
          <w:b/>
          <w:color w:val="9B1C24"/>
          <w:spacing w:val="-5"/>
          <w:sz w:val="23"/>
        </w:rPr>
        <w:t>cen</w:t>
      </w:r>
    </w:p>
    <w:p>
      <w:pPr>
        <w:pStyle w:val="BodyText"/>
        <w:spacing w:before="4"/>
        <w:rPr>
          <w:b/>
          <w:sz w:val="12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2322"/>
        <w:gridCol w:w="908"/>
        <w:gridCol w:w="1418"/>
        <w:gridCol w:w="1586"/>
        <w:gridCol w:w="3970"/>
        <w:gridCol w:w="1134"/>
        <w:gridCol w:w="624"/>
        <w:gridCol w:w="1246"/>
        <w:gridCol w:w="1872"/>
      </w:tblGrid>
      <w:tr>
        <w:trPr>
          <w:trHeight w:val="438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4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Lp.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144"/>
              <w:ind w:left="76" w:right="63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Przedmiot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4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Ilość</w:t>
            </w:r>
            <w:r>
              <w:rPr>
                <w:b/>
                <w:spacing w:val="-3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j.m.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4"/>
              <w:ind w:left="39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Producent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4"/>
              <w:ind w:left="198"/>
              <w:rPr>
                <w:b/>
                <w:sz w:val="13"/>
              </w:rPr>
            </w:pPr>
            <w:r>
              <w:rPr>
                <w:b/>
                <w:sz w:val="13"/>
              </w:rPr>
              <w:t>Model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z w:val="13"/>
              </w:rPr>
              <w:t>typ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> wersja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144"/>
              <w:ind w:left="508"/>
              <w:rPr>
                <w:b/>
                <w:sz w:val="13"/>
              </w:rPr>
            </w:pPr>
            <w:r>
              <w:rPr>
                <w:b/>
                <w:sz w:val="13"/>
              </w:rPr>
              <w:t>Oferowane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parametry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–</w:t>
            </w:r>
            <w:r>
              <w:rPr>
                <w:b/>
                <w:spacing w:val="-3"/>
                <w:sz w:val="13"/>
              </w:rPr>
              <w:t> </w:t>
            </w:r>
            <w:r>
              <w:rPr>
                <w:b/>
                <w:sz w:val="13"/>
              </w:rPr>
              <w:t>wpisać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wartości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-3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cechy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70"/>
              <w:ind w:left="410" w:right="216" w:hanging="170"/>
              <w:rPr>
                <w:b/>
                <w:sz w:val="13"/>
              </w:rPr>
            </w:pPr>
            <w:r>
              <w:rPr>
                <w:b/>
                <w:sz w:val="13"/>
              </w:rPr>
              <w:t>Cena</w:t>
            </w:r>
            <w:r>
              <w:rPr>
                <w:b/>
                <w:spacing w:val="-10"/>
                <w:sz w:val="13"/>
              </w:rPr>
              <w:t> </w:t>
            </w:r>
            <w:r>
              <w:rPr>
                <w:b/>
                <w:sz w:val="13"/>
              </w:rPr>
              <w:t>jedn.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4"/>
              <w:ind w:left="1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VAT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pacing w:val="-10"/>
                <w:sz w:val="13"/>
              </w:rPr>
              <w:t>%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4"/>
              <w:ind w:left="1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Wartość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70"/>
              <w:ind w:left="739" w:hanging="509"/>
              <w:rPr>
                <w:b/>
                <w:sz w:val="13"/>
              </w:rPr>
            </w:pPr>
            <w:r>
              <w:rPr>
                <w:b/>
                <w:sz w:val="13"/>
              </w:rPr>
              <w:t>Dokument</w:t>
            </w:r>
            <w:r>
              <w:rPr>
                <w:b/>
                <w:spacing w:val="-10"/>
                <w:sz w:val="13"/>
              </w:rPr>
              <w:t> </w:t>
            </w:r>
            <w:r>
              <w:rPr>
                <w:b/>
                <w:sz w:val="13"/>
              </w:rPr>
              <w:t>techniczny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strona</w:t>
            </w:r>
          </w:p>
        </w:tc>
      </w:tr>
      <w:tr>
        <w:trPr>
          <w:trHeight w:val="735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7" w:right="112"/>
              <w:rPr>
                <w:sz w:val="13"/>
              </w:rPr>
            </w:pPr>
            <w:r>
              <w:rPr>
                <w:sz w:val="13"/>
              </w:rPr>
              <w:t>Kolumny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pasywne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typu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top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/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pełnopasmowe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70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pasmo,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moc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AES,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konstrukcja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funkcjonalna,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wykończenie i zgodność z DSP.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322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7" w:right="112"/>
              <w:rPr>
                <w:sz w:val="13"/>
              </w:rPr>
            </w:pPr>
            <w:r>
              <w:rPr>
                <w:sz w:val="13"/>
              </w:rPr>
              <w:t>Kolumny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pasywne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niskotonowe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18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4"/>
                <w:sz w:val="13"/>
              </w:rPr>
              <w:t>cali</w:t>
            </w:r>
          </w:p>
        </w:tc>
        <w:tc>
          <w:tcPr>
            <w:tcW w:w="908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4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70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średnica,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pasmo,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moc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AES,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skuteczność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masa.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2322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76"/>
              <w:jc w:val="center"/>
              <w:rPr>
                <w:sz w:val="13"/>
              </w:rPr>
            </w:pPr>
            <w:r>
              <w:rPr>
                <w:sz w:val="13"/>
              </w:rPr>
              <w:t>Monitory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sceniczne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pasywne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12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4"/>
                <w:sz w:val="13"/>
              </w:rPr>
              <w:t>cali</w:t>
            </w:r>
          </w:p>
        </w:tc>
        <w:tc>
          <w:tcPr>
            <w:tcW w:w="908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4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70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średnica,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pasmo,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moc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AES,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skuteczność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masa.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</w:tbl>
    <w:p>
      <w:pPr>
        <w:pStyle w:val="TableParagraph"/>
        <w:spacing w:after="0"/>
        <w:jc w:val="center"/>
        <w:rPr>
          <w:sz w:val="13"/>
        </w:rPr>
        <w:sectPr>
          <w:headerReference w:type="default" r:id="rId5"/>
          <w:footerReference w:type="default" r:id="rId6"/>
          <w:type w:val="continuous"/>
          <w:pgSz w:w="16840" w:h="11910" w:orient="landscape"/>
          <w:pgMar w:header="285" w:footer="280" w:top="480" w:bottom="460" w:left="566" w:right="566"/>
          <w:pgNumType w:start="1"/>
        </w:sectPr>
      </w:pPr>
    </w:p>
    <w:p>
      <w:pPr>
        <w:pStyle w:val="BodyText"/>
        <w:spacing w:before="5"/>
        <w:rPr>
          <w:b/>
          <w:sz w:val="3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2322"/>
        <w:gridCol w:w="908"/>
        <w:gridCol w:w="1418"/>
        <w:gridCol w:w="1586"/>
        <w:gridCol w:w="3970"/>
        <w:gridCol w:w="1134"/>
        <w:gridCol w:w="624"/>
        <w:gridCol w:w="1246"/>
        <w:gridCol w:w="1872"/>
      </w:tblGrid>
      <w:tr>
        <w:trPr>
          <w:trHeight w:val="437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4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Lp.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144"/>
              <w:ind w:left="76" w:right="63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Przedmiot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4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Ilość</w:t>
            </w:r>
            <w:r>
              <w:rPr>
                <w:b/>
                <w:spacing w:val="-3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j.m.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4"/>
              <w:ind w:left="39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Producent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4"/>
              <w:ind w:left="198"/>
              <w:rPr>
                <w:b/>
                <w:sz w:val="13"/>
              </w:rPr>
            </w:pPr>
            <w:r>
              <w:rPr>
                <w:b/>
                <w:sz w:val="13"/>
              </w:rPr>
              <w:t>Model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z w:val="13"/>
              </w:rPr>
              <w:t>typ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> wersja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144"/>
              <w:ind w:left="508"/>
              <w:rPr>
                <w:b/>
                <w:sz w:val="13"/>
              </w:rPr>
            </w:pPr>
            <w:r>
              <w:rPr>
                <w:b/>
                <w:sz w:val="13"/>
              </w:rPr>
              <w:t>Oferowane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parametry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–</w:t>
            </w:r>
            <w:r>
              <w:rPr>
                <w:b/>
                <w:spacing w:val="-3"/>
                <w:sz w:val="13"/>
              </w:rPr>
              <w:t> </w:t>
            </w:r>
            <w:r>
              <w:rPr>
                <w:b/>
                <w:sz w:val="13"/>
              </w:rPr>
              <w:t>wpisać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wartości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-3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cechy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70"/>
              <w:ind w:left="410" w:right="216" w:hanging="170"/>
              <w:rPr>
                <w:b/>
                <w:sz w:val="13"/>
              </w:rPr>
            </w:pPr>
            <w:r>
              <w:rPr>
                <w:b/>
                <w:sz w:val="13"/>
              </w:rPr>
              <w:t>Cena</w:t>
            </w:r>
            <w:r>
              <w:rPr>
                <w:b/>
                <w:spacing w:val="-10"/>
                <w:sz w:val="13"/>
              </w:rPr>
              <w:t> </w:t>
            </w:r>
            <w:r>
              <w:rPr>
                <w:b/>
                <w:sz w:val="13"/>
              </w:rPr>
              <w:t>jedn.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4"/>
              <w:ind w:left="1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VAT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pacing w:val="-10"/>
                <w:sz w:val="13"/>
              </w:rPr>
              <w:t>%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4"/>
              <w:ind w:left="1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Wartość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70"/>
              <w:ind w:left="739" w:hanging="509"/>
              <w:rPr>
                <w:b/>
                <w:sz w:val="13"/>
              </w:rPr>
            </w:pPr>
            <w:r>
              <w:rPr>
                <w:b/>
                <w:sz w:val="13"/>
              </w:rPr>
              <w:t>Dokument</w:t>
            </w:r>
            <w:r>
              <w:rPr>
                <w:b/>
                <w:spacing w:val="-10"/>
                <w:sz w:val="13"/>
              </w:rPr>
              <w:t> </w:t>
            </w:r>
            <w:r>
              <w:rPr>
                <w:b/>
                <w:sz w:val="13"/>
              </w:rPr>
              <w:t>techniczny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strona</w:t>
            </w:r>
          </w:p>
        </w:tc>
      </w:tr>
      <w:tr>
        <w:trPr>
          <w:trHeight w:val="736" w:hRule="atLeast"/>
        </w:trPr>
        <w:tc>
          <w:tcPr>
            <w:tcW w:w="396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2322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13"/>
              </w:rPr>
            </w:pPr>
            <w:r>
              <w:rPr>
                <w:sz w:val="13"/>
              </w:rPr>
              <w:t>Kolumny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sceniczne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pasywne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10</w:t>
            </w:r>
            <w:r>
              <w:rPr>
                <w:spacing w:val="-4"/>
                <w:sz w:val="13"/>
              </w:rPr>
              <w:t> cali</w:t>
            </w:r>
          </w:p>
        </w:tc>
        <w:tc>
          <w:tcPr>
            <w:tcW w:w="908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70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średnica,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pasmo,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moc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AES,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skuteczność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masa.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7" w:right="112"/>
              <w:rPr>
                <w:sz w:val="13"/>
              </w:rPr>
            </w:pPr>
            <w:r>
              <w:rPr>
                <w:sz w:val="13"/>
              </w:rPr>
              <w:t>Wzmacniacze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dwukanałowe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z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DSP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siecią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audio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3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70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moc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napięcie,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DSP,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wejścia,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sieć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audio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sterowanie.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5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Wzmacniacz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czterokanałowy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z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DSP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siecią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audio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70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moc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napięcie,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4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kanały,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DSP,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wejścia,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sieć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audio i sterowanie.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588" w:hRule="atLeast"/>
        </w:trPr>
        <w:tc>
          <w:tcPr>
            <w:tcW w:w="396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2322" w:type="dxa"/>
          </w:tcPr>
          <w:p>
            <w:pPr>
              <w:pStyle w:val="TableParagraph"/>
              <w:spacing w:before="144"/>
              <w:ind w:left="87" w:right="112"/>
              <w:rPr>
                <w:sz w:val="13"/>
              </w:rPr>
            </w:pPr>
            <w:r>
              <w:rPr>
                <w:sz w:val="13"/>
              </w:rPr>
              <w:t>Skrzynie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transportowe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rack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wzmacniaczy</w:t>
            </w:r>
          </w:p>
        </w:tc>
        <w:tc>
          <w:tcPr>
            <w:tcW w:w="908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70"/>
              <w:ind w:left="86" w:right="133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standard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rack,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materiał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okucia.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87" w:right="112"/>
              <w:rPr>
                <w:sz w:val="13"/>
              </w:rPr>
            </w:pPr>
            <w:r>
              <w:rPr>
                <w:sz w:val="13"/>
              </w:rPr>
              <w:t>Peryferia,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dystrybutor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zasilania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okablowanie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systemowe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kpl.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69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liczby,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długości,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typy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elementów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dystrybutor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zasilania.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5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87" w:right="112"/>
              <w:rPr>
                <w:sz w:val="13"/>
              </w:rPr>
            </w:pPr>
            <w:r>
              <w:rPr>
                <w:sz w:val="13"/>
              </w:rPr>
              <w:t>Cyfrowe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zestawy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mikrofonów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bezprzewodowych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8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69"/>
              <w:ind w:left="86" w:right="133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pasmo,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transmisja,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dynamika,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kapsuła,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złącza i sterowanie.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586" w:hRule="atLeast"/>
        </w:trPr>
        <w:tc>
          <w:tcPr>
            <w:tcW w:w="396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2322" w:type="dxa"/>
          </w:tcPr>
          <w:p>
            <w:pPr>
              <w:pStyle w:val="TableParagraph"/>
              <w:spacing w:before="143"/>
              <w:ind w:left="87" w:right="112"/>
              <w:rPr>
                <w:sz w:val="13"/>
              </w:rPr>
            </w:pPr>
            <w:r>
              <w:rPr>
                <w:sz w:val="13"/>
              </w:rPr>
              <w:t>Dedykowane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akumulatory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nadajników</w:t>
            </w:r>
          </w:p>
        </w:tc>
        <w:tc>
          <w:tcPr>
            <w:tcW w:w="908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8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69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typ,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kompatybilność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monitorowanie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energii.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</w:t>
            </w:r>
          </w:p>
        </w:tc>
        <w:tc>
          <w:tcPr>
            <w:tcW w:w="2322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7" w:right="112"/>
              <w:rPr>
                <w:sz w:val="13"/>
              </w:rPr>
            </w:pPr>
            <w:r>
              <w:rPr>
                <w:sz w:val="13"/>
              </w:rPr>
              <w:t>Podwójne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ładowarki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nadajników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lub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akumulatorów</w:t>
            </w:r>
          </w:p>
        </w:tc>
        <w:tc>
          <w:tcPr>
            <w:tcW w:w="908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4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70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liczba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stanowisk,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kompatybilność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zabezpieczenia.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588" w:hRule="atLeast"/>
        </w:trPr>
        <w:tc>
          <w:tcPr>
            <w:tcW w:w="396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</w:t>
            </w:r>
          </w:p>
        </w:tc>
        <w:tc>
          <w:tcPr>
            <w:tcW w:w="2322" w:type="dxa"/>
          </w:tcPr>
          <w:p>
            <w:pPr>
              <w:pStyle w:val="TableParagraph"/>
              <w:spacing w:before="144"/>
              <w:ind w:left="87" w:right="146"/>
              <w:rPr>
                <w:sz w:val="13"/>
              </w:rPr>
            </w:pPr>
            <w:r>
              <w:rPr>
                <w:sz w:val="13"/>
              </w:rPr>
              <w:t>Anteny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szerokopasmowe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systemu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mikrofonowego</w:t>
            </w:r>
          </w:p>
        </w:tc>
        <w:tc>
          <w:tcPr>
            <w:tcW w:w="908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70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pasmo,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typ,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montaż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zgodność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z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systemem.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5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13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87" w:right="112"/>
              <w:rPr>
                <w:sz w:val="13"/>
              </w:rPr>
            </w:pPr>
            <w:r>
              <w:rPr>
                <w:sz w:val="13"/>
              </w:rPr>
              <w:t>Aktywne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dystrybutory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antenowe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odbiorników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mikrofonowych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69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liczba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wejść/wyjść,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pasmo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zasilanie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odbiorników.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586" w:hRule="atLeast"/>
        </w:trPr>
        <w:tc>
          <w:tcPr>
            <w:tcW w:w="396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14</w:t>
            </w:r>
          </w:p>
        </w:tc>
        <w:tc>
          <w:tcPr>
            <w:tcW w:w="2322" w:type="dxa"/>
          </w:tcPr>
          <w:p>
            <w:pPr>
              <w:pStyle w:val="TableParagraph"/>
              <w:spacing w:before="143"/>
              <w:ind w:left="87" w:right="112"/>
              <w:rPr>
                <w:sz w:val="13"/>
              </w:rPr>
            </w:pPr>
            <w:r>
              <w:rPr>
                <w:sz w:val="13"/>
              </w:rPr>
              <w:t>Dedykowane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przewody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BNC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systemu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antenowego</w:t>
            </w:r>
          </w:p>
        </w:tc>
        <w:tc>
          <w:tcPr>
            <w:tcW w:w="908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69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impedancja,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długość,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tłumienie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złącza.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</w:t>
            </w:r>
          </w:p>
        </w:tc>
        <w:tc>
          <w:tcPr>
            <w:tcW w:w="2322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7" w:right="112"/>
              <w:rPr>
                <w:sz w:val="13"/>
              </w:rPr>
            </w:pPr>
            <w:r>
              <w:rPr>
                <w:sz w:val="13"/>
              </w:rPr>
              <w:t>Skrzynie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transportowe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rack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systemu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mikrofonowego</w:t>
            </w:r>
          </w:p>
        </w:tc>
        <w:tc>
          <w:tcPr>
            <w:tcW w:w="908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70"/>
              <w:ind w:left="86" w:right="133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pojemność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rack,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przestrzeń/szuflady,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materiał i okucia.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7" w:right="719"/>
              <w:rPr>
                <w:sz w:val="13"/>
              </w:rPr>
            </w:pPr>
            <w:r>
              <w:rPr>
                <w:sz w:val="13"/>
              </w:rPr>
              <w:t>Mikrofony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pojemnościowe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instrumentalne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70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charakterystyka,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pasmo,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maks.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SPL,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impedancja i akcesoria.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</w:tbl>
    <w:p>
      <w:pPr>
        <w:pStyle w:val="TableParagraph"/>
        <w:spacing w:after="0"/>
        <w:jc w:val="center"/>
        <w:rPr>
          <w:sz w:val="13"/>
        </w:rPr>
        <w:sectPr>
          <w:headerReference w:type="default" r:id="rId8"/>
          <w:footerReference w:type="default" r:id="rId9"/>
          <w:pgSz w:w="16840" w:h="11910" w:orient="landscape"/>
          <w:pgMar w:header="317" w:footer="280" w:top="960" w:bottom="460" w:left="566" w:right="566"/>
        </w:sectPr>
      </w:pPr>
    </w:p>
    <w:p>
      <w:pPr>
        <w:pStyle w:val="BodyText"/>
        <w:spacing w:before="5"/>
        <w:rPr>
          <w:b/>
          <w:sz w:val="3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2322"/>
        <w:gridCol w:w="908"/>
        <w:gridCol w:w="1418"/>
        <w:gridCol w:w="1586"/>
        <w:gridCol w:w="3970"/>
        <w:gridCol w:w="1134"/>
        <w:gridCol w:w="624"/>
        <w:gridCol w:w="1246"/>
        <w:gridCol w:w="1872"/>
      </w:tblGrid>
      <w:tr>
        <w:trPr>
          <w:trHeight w:val="437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4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Lp.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144"/>
              <w:ind w:left="76" w:right="63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Przedmiot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4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Ilość</w:t>
            </w:r>
            <w:r>
              <w:rPr>
                <w:b/>
                <w:spacing w:val="-3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j.m.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4"/>
              <w:ind w:left="39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Producent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4"/>
              <w:ind w:left="198"/>
              <w:rPr>
                <w:b/>
                <w:sz w:val="13"/>
              </w:rPr>
            </w:pPr>
            <w:r>
              <w:rPr>
                <w:b/>
                <w:sz w:val="13"/>
              </w:rPr>
              <w:t>Model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z w:val="13"/>
              </w:rPr>
              <w:t>typ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> wersja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144"/>
              <w:ind w:left="508"/>
              <w:rPr>
                <w:b/>
                <w:sz w:val="13"/>
              </w:rPr>
            </w:pPr>
            <w:r>
              <w:rPr>
                <w:b/>
                <w:sz w:val="13"/>
              </w:rPr>
              <w:t>Oferowane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parametry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–</w:t>
            </w:r>
            <w:r>
              <w:rPr>
                <w:b/>
                <w:spacing w:val="-3"/>
                <w:sz w:val="13"/>
              </w:rPr>
              <w:t> </w:t>
            </w:r>
            <w:r>
              <w:rPr>
                <w:b/>
                <w:sz w:val="13"/>
              </w:rPr>
              <w:t>wpisać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wartości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-3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cechy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70"/>
              <w:ind w:left="410" w:right="216" w:hanging="170"/>
              <w:rPr>
                <w:b/>
                <w:sz w:val="13"/>
              </w:rPr>
            </w:pPr>
            <w:r>
              <w:rPr>
                <w:b/>
                <w:sz w:val="13"/>
              </w:rPr>
              <w:t>Cena</w:t>
            </w:r>
            <w:r>
              <w:rPr>
                <w:b/>
                <w:spacing w:val="-10"/>
                <w:sz w:val="13"/>
              </w:rPr>
              <w:t> </w:t>
            </w:r>
            <w:r>
              <w:rPr>
                <w:b/>
                <w:sz w:val="13"/>
              </w:rPr>
              <w:t>jedn.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4"/>
              <w:ind w:left="1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VAT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pacing w:val="-10"/>
                <w:sz w:val="13"/>
              </w:rPr>
              <w:t>%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4"/>
              <w:ind w:left="1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Wartość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70"/>
              <w:ind w:left="739" w:hanging="509"/>
              <w:rPr>
                <w:b/>
                <w:sz w:val="13"/>
              </w:rPr>
            </w:pPr>
            <w:r>
              <w:rPr>
                <w:b/>
                <w:sz w:val="13"/>
              </w:rPr>
              <w:t>Dokument</w:t>
            </w:r>
            <w:r>
              <w:rPr>
                <w:b/>
                <w:spacing w:val="-10"/>
                <w:sz w:val="13"/>
              </w:rPr>
              <w:t> </w:t>
            </w:r>
            <w:r>
              <w:rPr>
                <w:b/>
                <w:sz w:val="13"/>
              </w:rPr>
              <w:t>techniczny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strona</w:t>
            </w:r>
          </w:p>
        </w:tc>
      </w:tr>
      <w:tr>
        <w:trPr>
          <w:trHeight w:val="587" w:hRule="atLeast"/>
        </w:trPr>
        <w:tc>
          <w:tcPr>
            <w:tcW w:w="396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</w:t>
            </w:r>
          </w:p>
        </w:tc>
        <w:tc>
          <w:tcPr>
            <w:tcW w:w="2322" w:type="dxa"/>
          </w:tcPr>
          <w:p>
            <w:pPr>
              <w:pStyle w:val="TableParagraph"/>
              <w:spacing w:before="144"/>
              <w:ind w:left="87" w:right="112"/>
              <w:rPr>
                <w:sz w:val="13"/>
              </w:rPr>
            </w:pPr>
            <w:r>
              <w:rPr>
                <w:sz w:val="13"/>
              </w:rPr>
              <w:t>Kabel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sieciowy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ekranowany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CAT5e,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50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m</w:t>
            </w:r>
          </w:p>
        </w:tc>
        <w:tc>
          <w:tcPr>
            <w:tcW w:w="908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70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kategoria,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ekranowanie,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długość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złącza.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Mikser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cyfrowy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z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kartą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sieci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sz w:val="13"/>
              </w:rPr>
              <w:t>audio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kpl.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69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kanały,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szyny,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tłumiki,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I/O,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ekran,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USB,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nagrywanie i karta sieciowa.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19</w:t>
            </w:r>
          </w:p>
        </w:tc>
        <w:tc>
          <w:tcPr>
            <w:tcW w:w="2322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87" w:right="112"/>
              <w:rPr>
                <w:sz w:val="13"/>
              </w:rPr>
            </w:pPr>
            <w:r>
              <w:rPr>
                <w:sz w:val="13"/>
              </w:rPr>
              <w:t>Cyfrowy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stagebox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kompatybilny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z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mikserem</w:t>
            </w:r>
          </w:p>
        </w:tc>
        <w:tc>
          <w:tcPr>
            <w:tcW w:w="908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69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wejścia/wyjścia,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przedwzmacniacze,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próbkowanie i łącze z mikserem.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586" w:hRule="atLeast"/>
        </w:trPr>
        <w:tc>
          <w:tcPr>
            <w:tcW w:w="396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</w:t>
            </w:r>
          </w:p>
        </w:tc>
        <w:tc>
          <w:tcPr>
            <w:tcW w:w="2322" w:type="dxa"/>
          </w:tcPr>
          <w:p>
            <w:pPr>
              <w:pStyle w:val="TableParagraph"/>
              <w:spacing w:before="143"/>
              <w:ind w:left="87" w:right="112"/>
              <w:rPr>
                <w:sz w:val="13"/>
              </w:rPr>
            </w:pPr>
            <w:r>
              <w:rPr>
                <w:sz w:val="13"/>
              </w:rPr>
              <w:t>Skrzynia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transportowa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miksera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cyfrowego</w:t>
            </w:r>
          </w:p>
        </w:tc>
        <w:tc>
          <w:tcPr>
            <w:tcW w:w="908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69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dopasowanie,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materiał,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okucia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koła.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21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7" w:right="112"/>
              <w:rPr>
                <w:sz w:val="13"/>
              </w:rPr>
            </w:pPr>
            <w:r>
              <w:rPr>
                <w:sz w:val="13"/>
              </w:rPr>
              <w:t>Sumator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antenowy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nadajników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odsłuchu dousznego z anteną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kpl.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70"/>
              <w:ind w:left="86" w:right="133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liczba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sumowanych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nadajników,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pasmo,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antena i przewody.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5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22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7" w:right="748"/>
              <w:rPr>
                <w:sz w:val="13"/>
              </w:rPr>
            </w:pPr>
            <w:r>
              <w:rPr>
                <w:sz w:val="13"/>
              </w:rPr>
              <w:t>Bezprzewodowe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systemy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monitoringu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dousznego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4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70"/>
              <w:ind w:left="86" w:right="133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pasmo,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kanały,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zasięg,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THD,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poziom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wyjściowy i koordynacja RF.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23</w:t>
            </w:r>
          </w:p>
        </w:tc>
        <w:tc>
          <w:tcPr>
            <w:tcW w:w="2322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7" w:right="112"/>
              <w:rPr>
                <w:sz w:val="13"/>
              </w:rPr>
            </w:pPr>
            <w:r>
              <w:rPr>
                <w:sz w:val="13"/>
              </w:rPr>
              <w:t>Słuchawki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dokanałowe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monitoringu</w:t>
            </w:r>
          </w:p>
        </w:tc>
        <w:tc>
          <w:tcPr>
            <w:tcW w:w="908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4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70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przetworniki,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czułość,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impedancja,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pasmo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wyposażenie.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</w:t>
            </w:r>
          </w:p>
        </w:tc>
        <w:tc>
          <w:tcPr>
            <w:tcW w:w="2322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7" w:right="112"/>
              <w:rPr>
                <w:sz w:val="13"/>
              </w:rPr>
            </w:pPr>
            <w:r>
              <w:rPr>
                <w:sz w:val="13"/>
              </w:rPr>
              <w:t>Skrzynia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rack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systemu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monitoringu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dousznego</w:t>
            </w:r>
          </w:p>
        </w:tc>
        <w:tc>
          <w:tcPr>
            <w:tcW w:w="908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70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standard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rack,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dostęp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przód/tył,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miejsce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na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akcesoria i okucia.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588" w:hRule="atLeast"/>
        </w:trPr>
        <w:tc>
          <w:tcPr>
            <w:tcW w:w="396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</w:t>
            </w:r>
          </w:p>
        </w:tc>
        <w:tc>
          <w:tcPr>
            <w:tcW w:w="2322" w:type="dxa"/>
          </w:tcPr>
          <w:p>
            <w:pPr>
              <w:pStyle w:val="TableParagraph"/>
              <w:spacing w:before="144"/>
              <w:ind w:left="87" w:right="112"/>
              <w:rPr>
                <w:sz w:val="13"/>
              </w:rPr>
            </w:pPr>
            <w:r>
              <w:rPr>
                <w:sz w:val="13"/>
              </w:rPr>
              <w:t>Dodatkowe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kapsuły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mikrofonów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bezprzewodowych</w:t>
            </w:r>
          </w:p>
        </w:tc>
        <w:tc>
          <w:tcPr>
            <w:tcW w:w="908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70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kompatybilność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charakterystyki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kierunkowe.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585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26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143"/>
              <w:ind w:left="87"/>
              <w:rPr>
                <w:sz w:val="13"/>
              </w:rPr>
            </w:pPr>
            <w:r>
              <w:rPr>
                <w:sz w:val="13"/>
              </w:rPr>
              <w:t>Kompletny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zestaw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okablowania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XLR,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JACK i SpeakON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kpl.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69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liczby,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długości,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typy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przewodów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złącza.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588" w:hRule="atLeast"/>
        </w:trPr>
        <w:tc>
          <w:tcPr>
            <w:tcW w:w="396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27</w:t>
            </w:r>
          </w:p>
        </w:tc>
        <w:tc>
          <w:tcPr>
            <w:tcW w:w="2322" w:type="dxa"/>
          </w:tcPr>
          <w:p>
            <w:pPr>
              <w:pStyle w:val="TableParagraph"/>
              <w:spacing w:before="144"/>
              <w:ind w:left="87" w:right="112"/>
              <w:rPr>
                <w:sz w:val="13"/>
              </w:rPr>
            </w:pPr>
            <w:r>
              <w:rPr>
                <w:sz w:val="13"/>
              </w:rPr>
              <w:t>Skrzynia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transportowa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okablowania</w:t>
            </w:r>
          </w:p>
        </w:tc>
        <w:tc>
          <w:tcPr>
            <w:tcW w:w="908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70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materiał,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pojemność,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profile,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narożniki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koła.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28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Laptop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multimedialny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69"/>
              <w:ind w:left="86" w:right="359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ekran,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piksele,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RAM,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SSD,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procesor/wydajność, łączność, masa i system.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</w:tbl>
    <w:p>
      <w:pPr>
        <w:pStyle w:val="TableParagraph"/>
        <w:spacing w:after="0"/>
        <w:jc w:val="center"/>
        <w:rPr>
          <w:sz w:val="13"/>
        </w:rPr>
        <w:sectPr>
          <w:pgSz w:w="16840" w:h="11910" w:orient="landscape"/>
          <w:pgMar w:header="317" w:footer="280" w:top="960" w:bottom="460" w:left="566" w:right="566"/>
        </w:sectPr>
      </w:pPr>
    </w:p>
    <w:p>
      <w:pPr>
        <w:pStyle w:val="BodyText"/>
        <w:spacing w:before="5"/>
        <w:rPr>
          <w:b/>
          <w:sz w:val="3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2322"/>
        <w:gridCol w:w="908"/>
        <w:gridCol w:w="1418"/>
        <w:gridCol w:w="1586"/>
        <w:gridCol w:w="3970"/>
        <w:gridCol w:w="1134"/>
        <w:gridCol w:w="624"/>
        <w:gridCol w:w="1246"/>
        <w:gridCol w:w="1872"/>
      </w:tblGrid>
      <w:tr>
        <w:trPr>
          <w:trHeight w:val="437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4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Lp.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144"/>
              <w:ind w:left="76" w:right="63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Przedmiot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4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Ilość</w:t>
            </w:r>
            <w:r>
              <w:rPr>
                <w:b/>
                <w:spacing w:val="-3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j.m.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4"/>
              <w:ind w:left="39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Producent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4"/>
              <w:ind w:left="198"/>
              <w:rPr>
                <w:b/>
                <w:sz w:val="13"/>
              </w:rPr>
            </w:pPr>
            <w:r>
              <w:rPr>
                <w:b/>
                <w:sz w:val="13"/>
              </w:rPr>
              <w:t>Model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z w:val="13"/>
              </w:rPr>
              <w:t>typ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> wersja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144"/>
              <w:ind w:left="508"/>
              <w:rPr>
                <w:b/>
                <w:sz w:val="13"/>
              </w:rPr>
            </w:pPr>
            <w:r>
              <w:rPr>
                <w:b/>
                <w:sz w:val="13"/>
              </w:rPr>
              <w:t>Oferowane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parametry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–</w:t>
            </w:r>
            <w:r>
              <w:rPr>
                <w:b/>
                <w:spacing w:val="-3"/>
                <w:sz w:val="13"/>
              </w:rPr>
              <w:t> </w:t>
            </w:r>
            <w:r>
              <w:rPr>
                <w:b/>
                <w:sz w:val="13"/>
              </w:rPr>
              <w:t>wpisać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wartości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-3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cechy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70"/>
              <w:ind w:left="410" w:right="216" w:hanging="170"/>
              <w:rPr>
                <w:b/>
                <w:sz w:val="13"/>
              </w:rPr>
            </w:pPr>
            <w:r>
              <w:rPr>
                <w:b/>
                <w:sz w:val="13"/>
              </w:rPr>
              <w:t>Cena</w:t>
            </w:r>
            <w:r>
              <w:rPr>
                <w:b/>
                <w:spacing w:val="-10"/>
                <w:sz w:val="13"/>
              </w:rPr>
              <w:t> </w:t>
            </w:r>
            <w:r>
              <w:rPr>
                <w:b/>
                <w:sz w:val="13"/>
              </w:rPr>
              <w:t>jedn.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4"/>
              <w:ind w:left="1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VAT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pacing w:val="-10"/>
                <w:sz w:val="13"/>
              </w:rPr>
              <w:t>%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4"/>
              <w:ind w:left="1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Wartość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70"/>
              <w:ind w:left="739" w:hanging="509"/>
              <w:rPr>
                <w:b/>
                <w:sz w:val="13"/>
              </w:rPr>
            </w:pPr>
            <w:r>
              <w:rPr>
                <w:b/>
                <w:sz w:val="13"/>
              </w:rPr>
              <w:t>Dokument</w:t>
            </w:r>
            <w:r>
              <w:rPr>
                <w:b/>
                <w:spacing w:val="-10"/>
                <w:sz w:val="13"/>
              </w:rPr>
              <w:t> </w:t>
            </w:r>
            <w:r>
              <w:rPr>
                <w:b/>
                <w:sz w:val="13"/>
              </w:rPr>
              <w:t>techniczny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strona</w:t>
            </w:r>
          </w:p>
        </w:tc>
      </w:tr>
      <w:tr>
        <w:trPr>
          <w:trHeight w:val="736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29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Przenośne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pętle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indukcyjne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dla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osób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słabosłyszących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70"/>
              <w:ind w:left="86" w:right="133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zasięg,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mikrofon,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wejście,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regulacja,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zasilanie, norma i oznaczenie.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Konsola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sterowania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5"/>
                <w:sz w:val="13"/>
              </w:rPr>
              <w:t>DMX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70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kanały,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protokoły,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ekran,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sterowniki,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funkcje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programowania i licencje.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5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31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7" w:right="112"/>
              <w:rPr>
                <w:sz w:val="13"/>
              </w:rPr>
            </w:pPr>
            <w:r>
              <w:rPr>
                <w:sz w:val="13"/>
              </w:rPr>
              <w:t>Zestaw 6 głów LED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WASH/BEAM/ROTO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skrzyń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kpl.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70"/>
              <w:ind w:left="86" w:right="87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źródło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światła,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zoom,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kolory,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strefy,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protokoły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skrzynie.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32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Wytwornica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mgły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70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moc,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sterowanie,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wydajność,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zbiornik,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zabezpieczenie i masa.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33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7" w:right="112"/>
              <w:rPr>
                <w:sz w:val="13"/>
              </w:rPr>
            </w:pPr>
            <w:r>
              <w:rPr>
                <w:sz w:val="13"/>
              </w:rPr>
              <w:t>Belki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oświetleniowe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typu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Sunstrip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10×50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W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8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70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źródła/segmenty,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DMX,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dimmer,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stroboskop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montaż.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Zestaw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6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głów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LED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BWS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-2"/>
                <w:sz w:val="13"/>
              </w:rPr>
              <w:t> skrzyń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kpl.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70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moc,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zoom,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kolory,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gobo,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pryzma,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frost,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protokoły, blokada i skrzynie.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35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7" w:right="112"/>
              <w:rPr>
                <w:sz w:val="13"/>
              </w:rPr>
            </w:pPr>
            <w:r>
              <w:rPr>
                <w:sz w:val="13"/>
              </w:rPr>
              <w:t>Kratownica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oświetleniowa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–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kompletny zestaw 5 m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kpl.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70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długość,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przekrój,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rury/nośność,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łączniki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dokumentacja.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5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36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Kompletny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zestaw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okablowania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5"/>
                <w:sz w:val="13"/>
              </w:rPr>
              <w:t>DMX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kpl.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70"/>
              <w:ind w:left="86" w:right="133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liczby,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długości,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impedancja,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złącza,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adaptery i terminatory.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5" w:hRule="atLeast"/>
        </w:trPr>
        <w:tc>
          <w:tcPr>
            <w:tcW w:w="39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37</w:t>
            </w:r>
          </w:p>
        </w:tc>
        <w:tc>
          <w:tcPr>
            <w:tcW w:w="2322" w:type="dxa"/>
            <w:shd w:val="clear" w:color="auto" w:fill="F1F1F1"/>
          </w:tcPr>
          <w:p>
            <w:pPr>
              <w:pStyle w:val="TableParagraph"/>
              <w:spacing w:before="69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Montaż,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konfiguracja,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uruchomienie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strojenie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systemów</w:t>
            </w:r>
          </w:p>
        </w:tc>
        <w:tc>
          <w:tcPr>
            <w:tcW w:w="90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usł.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158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87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3970" w:type="dxa"/>
            <w:shd w:val="clear" w:color="auto" w:fill="F1F1F1"/>
          </w:tcPr>
          <w:p>
            <w:pPr>
              <w:pStyle w:val="TableParagraph"/>
              <w:spacing w:before="70"/>
              <w:ind w:left="8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zakres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montażu,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konfiguracji,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testów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dokumentacji.</w:t>
            </w:r>
          </w:p>
          <w:p>
            <w:pPr>
              <w:pStyle w:val="TableParagraph"/>
              <w:spacing w:line="148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8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1F1F1"/>
          </w:tcPr>
          <w:p>
            <w:pPr>
              <w:pStyle w:val="TableParagraph"/>
              <w:spacing w:before="143"/>
              <w:rPr>
                <w:b/>
                <w:sz w:val="13"/>
              </w:rPr>
            </w:pPr>
          </w:p>
          <w:p>
            <w:pPr>
              <w:pStyle w:val="TableParagraph"/>
              <w:ind w:right="1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369" w:val="left" w:leader="none"/>
        </w:tabs>
        <w:spacing w:line="240" w:lineRule="auto" w:before="244" w:after="0"/>
        <w:ind w:left="369" w:right="0" w:hanging="253"/>
        <w:jc w:val="left"/>
        <w:rPr>
          <w:b/>
          <w:sz w:val="23"/>
        </w:rPr>
      </w:pPr>
      <w:r>
        <w:rPr>
          <w:b/>
          <w:color w:val="9B1C24"/>
          <w:sz w:val="23"/>
        </w:rPr>
        <w:t>Podsumowanie</w:t>
      </w:r>
      <w:r>
        <w:rPr>
          <w:b/>
          <w:color w:val="9B1C24"/>
          <w:spacing w:val="-9"/>
          <w:sz w:val="23"/>
        </w:rPr>
        <w:t> </w:t>
      </w:r>
      <w:r>
        <w:rPr>
          <w:b/>
          <w:color w:val="9B1C24"/>
          <w:spacing w:val="-4"/>
          <w:sz w:val="23"/>
        </w:rPr>
        <w:t>ceny</w:t>
      </w:r>
    </w:p>
    <w:p>
      <w:pPr>
        <w:pStyle w:val="BodyText"/>
        <w:spacing w:before="3" w:after="1"/>
        <w:rPr>
          <w:b/>
          <w:sz w:val="12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2"/>
        <w:gridCol w:w="8674"/>
      </w:tblGrid>
      <w:tr>
        <w:trPr>
          <w:trHeight w:val="290" w:hRule="atLeast"/>
        </w:trPr>
        <w:tc>
          <w:tcPr>
            <w:tcW w:w="6802" w:type="dxa"/>
            <w:shd w:val="clear" w:color="auto" w:fill="F1F1F1"/>
          </w:tcPr>
          <w:p>
            <w:pPr>
              <w:pStyle w:val="TableParagraph"/>
              <w:spacing w:before="70"/>
              <w:ind w:left="1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Podsumowanie</w:t>
            </w:r>
          </w:p>
        </w:tc>
        <w:tc>
          <w:tcPr>
            <w:tcW w:w="8674" w:type="dxa"/>
            <w:shd w:val="clear" w:color="auto" w:fill="F1F1F1"/>
          </w:tcPr>
          <w:p>
            <w:pPr>
              <w:pStyle w:val="TableParagraph"/>
              <w:spacing w:before="70"/>
              <w:ind w:left="13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Kwota</w:t>
            </w:r>
          </w:p>
        </w:tc>
      </w:tr>
      <w:tr>
        <w:trPr>
          <w:trHeight w:val="287" w:hRule="atLeast"/>
        </w:trPr>
        <w:tc>
          <w:tcPr>
            <w:tcW w:w="6802" w:type="dxa"/>
          </w:tcPr>
          <w:p>
            <w:pPr>
              <w:pStyle w:val="TableParagraph"/>
              <w:spacing w:before="69"/>
              <w:ind w:left="86"/>
              <w:rPr>
                <w:sz w:val="13"/>
              </w:rPr>
            </w:pPr>
            <w:r>
              <w:rPr>
                <w:sz w:val="13"/>
              </w:rPr>
              <w:t>Łączna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wartość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netto</w:t>
            </w:r>
          </w:p>
        </w:tc>
        <w:tc>
          <w:tcPr>
            <w:tcW w:w="8674" w:type="dxa"/>
          </w:tcPr>
          <w:p>
            <w:pPr>
              <w:pStyle w:val="TableParagraph"/>
              <w:tabs>
                <w:tab w:pos="1682" w:val="left" w:leader="dot"/>
              </w:tabs>
              <w:spacing w:before="69"/>
              <w:ind w:left="86"/>
              <w:rPr>
                <w:sz w:val="13"/>
              </w:rPr>
            </w:pPr>
            <w:r>
              <w:rPr>
                <w:spacing w:val="-10"/>
                <w:sz w:val="13"/>
              </w:rPr>
              <w:t>…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5"/>
                <w:sz w:val="13"/>
              </w:rPr>
              <w:t>zł</w:t>
            </w:r>
          </w:p>
        </w:tc>
      </w:tr>
      <w:tr>
        <w:trPr>
          <w:trHeight w:val="290" w:hRule="atLeast"/>
        </w:trPr>
        <w:tc>
          <w:tcPr>
            <w:tcW w:w="6802" w:type="dxa"/>
            <w:shd w:val="clear" w:color="auto" w:fill="F1F1F1"/>
          </w:tcPr>
          <w:p>
            <w:pPr>
              <w:pStyle w:val="TableParagraph"/>
              <w:spacing w:before="70"/>
              <w:ind w:left="86"/>
              <w:rPr>
                <w:sz w:val="13"/>
              </w:rPr>
            </w:pPr>
            <w:r>
              <w:rPr>
                <w:sz w:val="13"/>
              </w:rPr>
              <w:t>Łączny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podatek</w:t>
            </w:r>
            <w:r>
              <w:rPr>
                <w:spacing w:val="-5"/>
                <w:sz w:val="13"/>
              </w:rPr>
              <w:t> VAT</w:t>
            </w:r>
          </w:p>
        </w:tc>
        <w:tc>
          <w:tcPr>
            <w:tcW w:w="8674" w:type="dxa"/>
            <w:shd w:val="clear" w:color="auto" w:fill="F1F1F1"/>
          </w:tcPr>
          <w:p>
            <w:pPr>
              <w:pStyle w:val="TableParagraph"/>
              <w:tabs>
                <w:tab w:pos="1682" w:val="left" w:leader="dot"/>
              </w:tabs>
              <w:spacing w:before="70"/>
              <w:ind w:left="86"/>
              <w:rPr>
                <w:sz w:val="13"/>
              </w:rPr>
            </w:pPr>
            <w:r>
              <w:rPr>
                <w:spacing w:val="-10"/>
                <w:sz w:val="13"/>
              </w:rPr>
              <w:t>…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5"/>
                <w:sz w:val="13"/>
              </w:rPr>
              <w:t>zł</w:t>
            </w:r>
          </w:p>
        </w:tc>
      </w:tr>
      <w:tr>
        <w:trPr>
          <w:trHeight w:val="288" w:hRule="atLeast"/>
        </w:trPr>
        <w:tc>
          <w:tcPr>
            <w:tcW w:w="6802" w:type="dxa"/>
          </w:tcPr>
          <w:p>
            <w:pPr>
              <w:pStyle w:val="TableParagraph"/>
              <w:spacing w:before="69"/>
              <w:ind w:left="86"/>
              <w:rPr>
                <w:sz w:val="13"/>
              </w:rPr>
            </w:pPr>
            <w:r>
              <w:rPr>
                <w:sz w:val="13"/>
              </w:rPr>
              <w:t>Łączna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wartość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brutto</w:t>
            </w:r>
          </w:p>
        </w:tc>
        <w:tc>
          <w:tcPr>
            <w:tcW w:w="8674" w:type="dxa"/>
          </w:tcPr>
          <w:p>
            <w:pPr>
              <w:pStyle w:val="TableParagraph"/>
              <w:tabs>
                <w:tab w:pos="1682" w:val="left" w:leader="dot"/>
              </w:tabs>
              <w:spacing w:before="69"/>
              <w:ind w:left="86"/>
              <w:rPr>
                <w:sz w:val="13"/>
              </w:rPr>
            </w:pPr>
            <w:r>
              <w:rPr>
                <w:spacing w:val="-10"/>
                <w:sz w:val="13"/>
              </w:rPr>
              <w:t>…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5"/>
                <w:sz w:val="13"/>
              </w:rPr>
              <w:t>zł</w:t>
            </w:r>
          </w:p>
        </w:tc>
      </w:tr>
    </w:tbl>
    <w:p>
      <w:pPr>
        <w:pStyle w:val="BodyText"/>
        <w:spacing w:before="264"/>
        <w:ind w:left="116"/>
      </w:pPr>
      <w:r>
        <w:rPr/>
        <w:t>Łączna</w:t>
      </w:r>
      <w:r>
        <w:rPr>
          <w:spacing w:val="-5"/>
        </w:rPr>
        <w:t> </w:t>
      </w:r>
      <w:r>
        <w:rPr/>
        <w:t>wartość</w:t>
      </w:r>
      <w:r>
        <w:rPr>
          <w:spacing w:val="-4"/>
        </w:rPr>
        <w:t> </w:t>
      </w:r>
      <w:r>
        <w:rPr/>
        <w:t>brutto</w:t>
      </w:r>
      <w:r>
        <w:rPr>
          <w:spacing w:val="-5"/>
        </w:rPr>
        <w:t> </w:t>
      </w:r>
      <w:r>
        <w:rPr/>
        <w:t>musi</w:t>
      </w:r>
      <w:r>
        <w:rPr>
          <w:spacing w:val="-4"/>
        </w:rPr>
        <w:t> </w:t>
      </w:r>
      <w:r>
        <w:rPr/>
        <w:t>być</w:t>
      </w:r>
      <w:r>
        <w:rPr>
          <w:spacing w:val="-4"/>
        </w:rPr>
        <w:t> </w:t>
      </w:r>
      <w:r>
        <w:rPr/>
        <w:t>zgodna</w:t>
      </w:r>
      <w:r>
        <w:rPr>
          <w:spacing w:val="-5"/>
        </w:rPr>
        <w:t> </w:t>
      </w:r>
      <w:r>
        <w:rPr/>
        <w:t>z</w:t>
      </w:r>
      <w:r>
        <w:rPr>
          <w:spacing w:val="-4"/>
        </w:rPr>
        <w:t> </w:t>
      </w:r>
      <w:r>
        <w:rPr/>
        <w:t>ceną</w:t>
      </w:r>
      <w:r>
        <w:rPr>
          <w:spacing w:val="-4"/>
        </w:rPr>
        <w:t> </w:t>
      </w:r>
      <w:r>
        <w:rPr/>
        <w:t>brutto</w:t>
      </w:r>
      <w:r>
        <w:rPr>
          <w:spacing w:val="-5"/>
        </w:rPr>
        <w:t> </w:t>
      </w:r>
      <w:r>
        <w:rPr/>
        <w:t>w</w:t>
      </w:r>
      <w:r>
        <w:rPr>
          <w:spacing w:val="-4"/>
        </w:rPr>
        <w:t> </w:t>
      </w:r>
      <w:r>
        <w:rPr/>
        <w:t>Załączniku</w:t>
      </w:r>
      <w:r>
        <w:rPr>
          <w:spacing w:val="-5"/>
        </w:rPr>
        <w:t> </w:t>
      </w:r>
      <w:r>
        <w:rPr/>
        <w:t>nr</w:t>
      </w:r>
      <w:r>
        <w:rPr>
          <w:spacing w:val="-4"/>
        </w:rPr>
        <w:t> </w:t>
      </w:r>
      <w:r>
        <w:rPr/>
        <w:t>1.</w:t>
      </w:r>
      <w:r>
        <w:rPr>
          <w:spacing w:val="-4"/>
        </w:rPr>
        <w:t> </w:t>
      </w:r>
      <w:r>
        <w:rPr/>
        <w:t>Wartość</w:t>
      </w:r>
      <w:r>
        <w:rPr>
          <w:spacing w:val="-5"/>
        </w:rPr>
        <w:t> </w:t>
      </w:r>
      <w:r>
        <w:rPr/>
        <w:t>pozycji</w:t>
      </w:r>
      <w:r>
        <w:rPr>
          <w:spacing w:val="-4"/>
        </w:rPr>
        <w:t> </w:t>
      </w:r>
      <w:r>
        <w:rPr/>
        <w:t>oblicza</w:t>
      </w:r>
      <w:r>
        <w:rPr>
          <w:spacing w:val="-4"/>
        </w:rPr>
        <w:t> </w:t>
      </w:r>
      <w:r>
        <w:rPr/>
        <w:t>się</w:t>
      </w:r>
      <w:r>
        <w:rPr>
          <w:spacing w:val="-5"/>
        </w:rPr>
        <w:t> </w:t>
      </w:r>
      <w:r>
        <w:rPr/>
        <w:t>jako</w:t>
      </w:r>
      <w:r>
        <w:rPr>
          <w:spacing w:val="-4"/>
        </w:rPr>
        <w:t> </w:t>
      </w:r>
      <w:r>
        <w:rPr/>
        <w:t>ilość</w:t>
      </w:r>
      <w:r>
        <w:rPr>
          <w:spacing w:val="-5"/>
        </w:rPr>
        <w:t> </w:t>
      </w:r>
      <w:r>
        <w:rPr/>
        <w:t>×</w:t>
      </w:r>
      <w:r>
        <w:rPr>
          <w:spacing w:val="-4"/>
        </w:rPr>
        <w:t> </w:t>
      </w:r>
      <w:r>
        <w:rPr/>
        <w:t>cena</w:t>
      </w:r>
      <w:r>
        <w:rPr>
          <w:spacing w:val="-4"/>
        </w:rPr>
        <w:t> </w:t>
      </w:r>
      <w:r>
        <w:rPr/>
        <w:t>jednostkowa</w:t>
      </w:r>
      <w:r>
        <w:rPr>
          <w:spacing w:val="-5"/>
        </w:rPr>
        <w:t> </w:t>
      </w:r>
      <w:r>
        <w:rPr/>
        <w:t>netto,</w:t>
      </w:r>
      <w:r>
        <w:rPr>
          <w:spacing w:val="-4"/>
        </w:rPr>
        <w:t> </w:t>
      </w:r>
      <w:r>
        <w:rPr/>
        <w:t>z</w:t>
      </w:r>
      <w:r>
        <w:rPr>
          <w:spacing w:val="-4"/>
        </w:rPr>
        <w:t> </w:t>
      </w:r>
      <w:r>
        <w:rPr/>
        <w:t>uwzględnieniem</w:t>
      </w:r>
      <w:r>
        <w:rPr>
          <w:spacing w:val="-5"/>
        </w:rPr>
        <w:t> </w:t>
      </w:r>
      <w:r>
        <w:rPr/>
        <w:t>właściwej</w:t>
      </w:r>
      <w:r>
        <w:rPr>
          <w:spacing w:val="-4"/>
        </w:rPr>
        <w:t> </w:t>
      </w:r>
      <w:r>
        <w:rPr/>
        <w:t>stawki</w:t>
      </w:r>
      <w:r>
        <w:rPr>
          <w:spacing w:val="-4"/>
        </w:rPr>
        <w:t> VAT.</w:t>
      </w:r>
    </w:p>
    <w:sectPr>
      <w:pgSz w:w="16840" w:h="11910" w:orient="landscape"/>
      <w:pgMar w:header="317" w:footer="280" w:top="960" w:bottom="46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8768">
              <wp:simplePos x="0" y="0"/>
              <wp:positionH relativeFrom="page">
                <wp:posOffset>9737090</wp:posOffset>
              </wp:positionH>
              <wp:positionV relativeFrom="page">
                <wp:posOffset>7242954</wp:posOffset>
              </wp:positionV>
              <wp:extent cx="538480" cy="13208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3848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z w:val="15"/>
                            </w:rPr>
                            <w:t>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5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5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6.700012pt;margin-top:570.311401pt;width:42.4pt;height:10.4pt;mso-position-horizontal-relative:page;mso-position-vertical-relative:page;z-index:-16627712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Strona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>
                      <w:rPr>
                        <w:sz w:val="15"/>
                      </w:rPr>
                      <w:t>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</w:t>
                    </w:r>
                    <w:r>
                      <w:rPr>
                        <w:spacing w:val="-1"/>
                        <w:sz w:val="15"/>
                      </w:rPr>
                      <w:t> </w:t>
                    </w:r>
                    <w:r>
                      <w:rPr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spacing w:val="-10"/>
                        <w:sz w:val="15"/>
                      </w:rPr>
                      <w:instrText> NUMPAGES </w:instrText>
                    </w:r>
                    <w:r>
                      <w:rPr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spacing w:val="-10"/>
                        <w:sz w:val="15"/>
                      </w:rPr>
                      <w:t>4</w:t>
                    </w:r>
                    <w:r>
                      <w:rPr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0304">
              <wp:simplePos x="0" y="0"/>
              <wp:positionH relativeFrom="page">
                <wp:posOffset>9737090</wp:posOffset>
              </wp:positionH>
              <wp:positionV relativeFrom="page">
                <wp:posOffset>7242954</wp:posOffset>
              </wp:positionV>
              <wp:extent cx="538480" cy="13208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53848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z w:val="15"/>
                            </w:rPr>
                            <w:t>2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5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5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6.700012pt;margin-top:570.311401pt;width:42.4pt;height:10.4pt;mso-position-horizontal-relative:page;mso-position-vertical-relative:page;z-index:-16626176" type="#_x0000_t202" id="docshape5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Strona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>
                      <w:rPr>
                        <w:sz w:val="15"/>
                      </w:rPr>
                      <w:t>2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</w:t>
                    </w:r>
                    <w:r>
                      <w:rPr>
                        <w:spacing w:val="-1"/>
                        <w:sz w:val="15"/>
                      </w:rPr>
                      <w:t> </w:t>
                    </w:r>
                    <w:r>
                      <w:rPr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spacing w:val="-10"/>
                        <w:sz w:val="15"/>
                      </w:rPr>
                      <w:instrText> NUMPAGES </w:instrText>
                    </w:r>
                    <w:r>
                      <w:rPr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spacing w:val="-10"/>
                        <w:sz w:val="15"/>
                      </w:rPr>
                      <w:t>4</w:t>
                    </w:r>
                    <w:r>
                      <w:rPr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8256">
              <wp:simplePos x="0" y="0"/>
              <wp:positionH relativeFrom="page">
                <wp:posOffset>2818764</wp:posOffset>
              </wp:positionH>
              <wp:positionV relativeFrom="page">
                <wp:posOffset>188739</wp:posOffset>
              </wp:positionV>
              <wp:extent cx="5051425" cy="13208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05142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Gminny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Ośrodek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Kultury,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Sportu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i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Rekreacji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w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Dąbrowie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Biskupiej</w:t>
                          </w:r>
                          <w:r>
                            <w:rPr>
                              <w:spacing w:val="37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3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ZAM.1.2026</w:t>
                          </w:r>
                          <w:r>
                            <w:rPr>
                              <w:spacing w:val="3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3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dokumentacja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dnia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29.07.2026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21.949997pt;margin-top:14.861404pt;width:397.75pt;height:10.4pt;mso-position-horizontal-relative:page;mso-position-vertical-relative:page;z-index:-16628224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Gminny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Ośrodek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Kultury,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Sportu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i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Rekreacji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w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Dąbrowie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Biskupiej</w:t>
                    </w:r>
                    <w:r>
                      <w:rPr>
                        <w:spacing w:val="37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3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ZAM.1.2026</w:t>
                    </w:r>
                    <w:r>
                      <w:rPr>
                        <w:spacing w:val="3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3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dokumentacja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dnia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29.07.2026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pacing w:val="-5"/>
                        <w:sz w:val="15"/>
                      </w:rPr>
                      <w:t>r.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9280">
              <wp:simplePos x="0" y="0"/>
              <wp:positionH relativeFrom="page">
                <wp:posOffset>2818764</wp:posOffset>
              </wp:positionH>
              <wp:positionV relativeFrom="page">
                <wp:posOffset>188739</wp:posOffset>
              </wp:positionV>
              <wp:extent cx="5051425" cy="13208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505142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Gminny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Ośrodek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Kultury,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Sportu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i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Rekreacji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w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Dąbrowie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Biskupiej</w:t>
                          </w:r>
                          <w:r>
                            <w:rPr>
                              <w:spacing w:val="37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3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ZAM.1.2026</w:t>
                          </w:r>
                          <w:r>
                            <w:rPr>
                              <w:spacing w:val="3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3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dokumentacja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dnia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29.07.2026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1.949997pt;margin-top:14.861404pt;width:397.75pt;height:10.4pt;mso-position-horizontal-relative:page;mso-position-vertical-relative:page;z-index:-16627200" type="#_x0000_t202" id="docshape3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Gminny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Ośrodek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Kultury,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Sportu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i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Rekreacji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w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Dąbrowie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Biskupiej</w:t>
                    </w:r>
                    <w:r>
                      <w:rPr>
                        <w:spacing w:val="37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3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ZAM.1.2026</w:t>
                    </w:r>
                    <w:r>
                      <w:rPr>
                        <w:spacing w:val="3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3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dokumentacja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dnia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29.07.2026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pacing w:val="-5"/>
                        <w:sz w:val="15"/>
                      </w:rPr>
                      <w:t>r.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9792">
              <wp:simplePos x="0" y="0"/>
              <wp:positionH relativeFrom="page">
                <wp:posOffset>420369</wp:posOffset>
              </wp:positionH>
              <wp:positionV relativeFrom="page">
                <wp:posOffset>476929</wp:posOffset>
              </wp:positionV>
              <wp:extent cx="2671445" cy="15367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6714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Wykaz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oferowanych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urządzeń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i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cen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ciąg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dalszy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.099998pt;margin-top:37.553493pt;width:210.35pt;height:12.1pt;mso-position-horizontal-relative:page;mso-position-vertical-relative:page;z-index:-16626688" type="#_x0000_t202" id="docshape4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Wykaz</w:t>
                    </w:r>
                    <w:r>
                      <w:rPr>
                        <w:b/>
                        <w:spacing w:val="-7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oferowanych</w:t>
                    </w:r>
                    <w:r>
                      <w:rPr>
                        <w:b/>
                        <w:spacing w:val="-4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urządzeń</w:t>
                    </w:r>
                    <w:r>
                      <w:rPr>
                        <w:b/>
                        <w:spacing w:val="-4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i</w:t>
                    </w:r>
                    <w:r>
                      <w:rPr>
                        <w:b/>
                        <w:spacing w:val="-4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cen</w:t>
                    </w:r>
                    <w:r>
                      <w:rPr>
                        <w:b/>
                        <w:spacing w:val="-4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–</w:t>
                    </w:r>
                    <w:r>
                      <w:rPr>
                        <w:b/>
                        <w:spacing w:val="-4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ciąg</w:t>
                    </w:r>
                    <w:r>
                      <w:rPr>
                        <w:b/>
                        <w:spacing w:val="-4"/>
                        <w:sz w:val="18"/>
                      </w:rPr>
                      <w:t> </w:t>
                    </w:r>
                    <w:r>
                      <w:rPr>
                        <w:b/>
                        <w:spacing w:val="-2"/>
                        <w:sz w:val="18"/>
                      </w:rPr>
                      <w:t>dalszy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70" w:hanging="255"/>
        <w:jc w:val="left"/>
      </w:pPr>
      <w:rPr>
        <w:rFonts w:hint="default" w:ascii="Arial" w:hAnsi="Arial" w:eastAsia="Arial" w:cs="Arial"/>
        <w:b/>
        <w:bCs/>
        <w:i w:val="0"/>
        <w:iCs w:val="0"/>
        <w:color w:val="9B1C24"/>
        <w:spacing w:val="-1"/>
        <w:w w:val="100"/>
        <w:sz w:val="23"/>
        <w:szCs w:val="23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912" w:hanging="255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3445" w:hanging="255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4977" w:hanging="255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6510" w:hanging="255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8042" w:hanging="255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9575" w:hanging="255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11108" w:hanging="255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12640" w:hanging="255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37"/>
      <w:ind w:left="6" w:right="6"/>
      <w:jc w:val="center"/>
      <w:outlineLvl w:val="1"/>
    </w:pPr>
    <w:rPr>
      <w:rFonts w:ascii="Arial" w:hAnsi="Arial" w:eastAsia="Arial" w:cs="Arial"/>
      <w:b/>
      <w:bCs/>
      <w:sz w:val="32"/>
      <w:szCs w:val="32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369" w:hanging="253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Gminny Ośrodek Kultury, Sportu i Rekreacji w Dąbrowie Biskupiej</dc:creator>
  <dc:subject>ZAM.1.2026, dokumentacja z dnia 29.07.2026 r.</dc:subject>
  <dc:title>GOKSiR – dokumentacja przetargowa po korektach</dc:title>
  <dcterms:created xsi:type="dcterms:W3CDTF">2026-07-29T06:26:16Z</dcterms:created>
  <dcterms:modified xsi:type="dcterms:W3CDTF">2026-07-29T06:26:16Z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LastSaved">
    <vt:filetime>2026-07-29T00:00:00Z</vt:filetime>
  </property>
  <property fmtid="{D5CDD505-2E9C-101B-9397-08002B2CF9AE}" pid="4" name="Producer">
    <vt:lpwstr>pypdf</vt:lpwstr>
  </property>
</Properties>
</file>