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3.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extbody"/>
        <w:spacing w:lineRule="auto" w:line="240" w:before="0" w:after="0"/>
        <w:jc w:val="center"/>
        <w:rPr>
          <w:rFonts w:ascii="Arial" w:hAnsi="Arial"/>
          <w:b/>
          <w:sz w:val="22"/>
          <w:szCs w:val="22"/>
        </w:rPr>
      </w:pPr>
      <w:r>
        <w:rPr>
          <w:rFonts w:ascii="Arial" w:hAnsi="Arial"/>
          <w:b/>
          <w:sz w:val="22"/>
          <w:szCs w:val="22"/>
        </w:rPr>
        <w:t>UMOWA Nr …………………...</w:t>
      </w:r>
    </w:p>
    <w:p>
      <w:pPr>
        <w:pStyle w:val="Textbody"/>
        <w:spacing w:lineRule="auto" w:line="240" w:before="0" w:after="0"/>
        <w:jc w:val="center"/>
        <w:rPr>
          <w:rFonts w:ascii="Arial" w:hAnsi="Arial"/>
          <w:b/>
          <w:sz w:val="22"/>
          <w:szCs w:val="22"/>
        </w:rPr>
      </w:pPr>
      <w:r>
        <w:rPr>
          <w:rFonts w:ascii="Arial" w:hAnsi="Arial"/>
          <w:b/>
          <w:sz w:val="22"/>
          <w:szCs w:val="22"/>
        </w:rPr>
        <w:t>wzór</w:t>
      </w:r>
    </w:p>
    <w:p>
      <w:pPr>
        <w:pStyle w:val="Textbody"/>
        <w:spacing w:lineRule="auto" w:line="240" w:before="0" w:after="0"/>
        <w:jc w:val="both"/>
        <w:rPr>
          <w:rFonts w:ascii="Arial" w:hAnsi="Arial"/>
          <w:sz w:val="22"/>
          <w:szCs w:val="22"/>
        </w:rPr>
      </w:pPr>
      <w:r>
        <w:rPr>
          <w:rFonts w:ascii="Arial" w:hAnsi="Arial"/>
          <w:sz w:val="22"/>
          <w:szCs w:val="22"/>
        </w:rPr>
      </w:r>
    </w:p>
    <w:p>
      <w:pPr>
        <w:pStyle w:val="Textbody"/>
        <w:spacing w:lineRule="auto" w:line="240" w:before="0" w:after="0"/>
        <w:jc w:val="both"/>
        <w:rPr>
          <w:rFonts w:ascii="Arial" w:hAnsi="Arial"/>
          <w:sz w:val="22"/>
          <w:szCs w:val="22"/>
        </w:rPr>
      </w:pPr>
      <w:r>
        <w:rPr>
          <w:rFonts w:ascii="Arial" w:hAnsi="Arial"/>
          <w:sz w:val="22"/>
          <w:szCs w:val="22"/>
        </w:rPr>
      </w:r>
    </w:p>
    <w:p>
      <w:pPr>
        <w:pStyle w:val="Textbody"/>
        <w:spacing w:lineRule="auto" w:line="240" w:before="0" w:after="0"/>
        <w:jc w:val="both"/>
        <w:rPr>
          <w:rFonts w:ascii="Arial" w:hAnsi="Arial"/>
          <w:sz w:val="22"/>
          <w:szCs w:val="22"/>
        </w:rPr>
      </w:pPr>
      <w:r>
        <w:rPr>
          <w:rFonts w:ascii="Arial" w:hAnsi="Arial"/>
          <w:sz w:val="22"/>
          <w:szCs w:val="22"/>
        </w:rPr>
        <w:t>W dniu</w:t>
      </w:r>
      <w:r>
        <w:rPr>
          <w:rFonts w:ascii="Arial" w:hAnsi="Arial"/>
          <w:b/>
          <w:bCs/>
          <w:sz w:val="22"/>
          <w:szCs w:val="22"/>
        </w:rPr>
        <w:t xml:space="preserve"> </w:t>
      </w:r>
      <w:r>
        <w:rPr>
          <w:rFonts w:ascii="Arial" w:hAnsi="Arial"/>
          <w:sz w:val="22"/>
          <w:szCs w:val="22"/>
        </w:rPr>
        <w:t xml:space="preserve">…......................….... w Chełmku pomiędzy </w:t>
      </w:r>
      <w:r>
        <w:rPr>
          <w:rFonts w:ascii="Arial" w:hAnsi="Arial"/>
          <w:b/>
          <w:bCs/>
          <w:sz w:val="22"/>
          <w:szCs w:val="22"/>
        </w:rPr>
        <w:t>Gminą Chełmek</w:t>
      </w:r>
      <w:r>
        <w:rPr>
          <w:rFonts w:ascii="Arial" w:hAnsi="Arial"/>
          <w:sz w:val="22"/>
          <w:szCs w:val="22"/>
        </w:rPr>
        <w:t>, reprezentowaną przez:</w:t>
      </w:r>
    </w:p>
    <w:p>
      <w:pPr>
        <w:pStyle w:val="Textbody"/>
        <w:spacing w:lineRule="auto" w:line="240" w:before="0" w:after="0"/>
        <w:jc w:val="both"/>
        <w:rPr>
          <w:rFonts w:ascii="Arial" w:hAnsi="Arial"/>
          <w:sz w:val="22"/>
          <w:szCs w:val="22"/>
        </w:rPr>
      </w:pPr>
      <w:r>
        <w:rPr>
          <w:rFonts w:ascii="Arial" w:hAnsi="Arial"/>
          <w:sz w:val="22"/>
          <w:szCs w:val="22"/>
        </w:rPr>
      </w:r>
    </w:p>
    <w:p>
      <w:pPr>
        <w:pStyle w:val="Textbody"/>
        <w:spacing w:lineRule="auto" w:line="240" w:before="0" w:after="0"/>
        <w:jc w:val="both"/>
        <w:rPr>
          <w:rFonts w:ascii="Arial" w:hAnsi="Arial"/>
          <w:sz w:val="22"/>
          <w:szCs w:val="22"/>
        </w:rPr>
      </w:pPr>
      <w:r>
        <w:rPr>
          <w:rFonts w:ascii="Arial" w:hAnsi="Arial"/>
          <w:sz w:val="22"/>
          <w:szCs w:val="22"/>
        </w:rPr>
        <w:t>.......................................................................</w:t>
      </w:r>
    </w:p>
    <w:p>
      <w:pPr>
        <w:pStyle w:val="Textbody"/>
        <w:spacing w:lineRule="auto" w:line="240" w:before="0" w:after="0"/>
        <w:jc w:val="both"/>
        <w:rPr>
          <w:rFonts w:ascii="Arial" w:hAnsi="Arial"/>
          <w:sz w:val="22"/>
          <w:szCs w:val="22"/>
        </w:rPr>
      </w:pPr>
      <w:r>
        <w:rPr>
          <w:rFonts w:ascii="Arial" w:hAnsi="Arial"/>
          <w:sz w:val="22"/>
          <w:szCs w:val="22"/>
        </w:rPr>
        <w:t xml:space="preserve">z siedzibą: 32-660 Chełmek, ul. Krakowska 11, NIP: 549-21-97-441, zwanym dalej </w:t>
      </w:r>
      <w:r>
        <w:rPr>
          <w:rFonts w:ascii="Arial" w:hAnsi="Arial"/>
          <w:b/>
          <w:sz w:val="22"/>
          <w:szCs w:val="22"/>
        </w:rPr>
        <w:t>”Zamawiającym”</w:t>
      </w:r>
      <w:r>
        <w:rPr>
          <w:rFonts w:ascii="Arial" w:hAnsi="Arial"/>
          <w:sz w:val="22"/>
          <w:szCs w:val="22"/>
        </w:rPr>
        <w:t>,</w:t>
      </w:r>
    </w:p>
    <w:p>
      <w:pPr>
        <w:pStyle w:val="Textbody"/>
        <w:spacing w:lineRule="auto" w:line="240" w:before="0" w:after="0"/>
        <w:jc w:val="both"/>
        <w:rPr>
          <w:rFonts w:ascii="Arial" w:hAnsi="Arial"/>
          <w:sz w:val="22"/>
          <w:szCs w:val="22"/>
        </w:rPr>
      </w:pPr>
      <w:r>
        <w:rPr>
          <w:rFonts w:ascii="Arial" w:hAnsi="Arial"/>
          <w:sz w:val="22"/>
          <w:szCs w:val="22"/>
        </w:rPr>
        <w:t>a</w:t>
      </w:r>
    </w:p>
    <w:p>
      <w:pPr>
        <w:pStyle w:val="Textbody"/>
        <w:spacing w:lineRule="auto" w:line="240" w:before="0" w:after="0"/>
        <w:jc w:val="both"/>
        <w:rPr>
          <w:rFonts w:ascii="Arial" w:hAnsi="Arial"/>
          <w:sz w:val="22"/>
          <w:szCs w:val="22"/>
        </w:rPr>
      </w:pPr>
      <w:r>
        <w:rPr>
          <w:rFonts w:ascii="Arial" w:hAnsi="Arial"/>
          <w:sz w:val="22"/>
          <w:szCs w:val="22"/>
        </w:rPr>
      </w:r>
    </w:p>
    <w:p>
      <w:pPr>
        <w:pStyle w:val="Textbody"/>
        <w:spacing w:lineRule="auto" w:line="240" w:before="0" w:after="0"/>
        <w:jc w:val="both"/>
        <w:rPr>
          <w:rFonts w:ascii="Arial" w:hAnsi="Arial"/>
          <w:sz w:val="22"/>
          <w:szCs w:val="22"/>
        </w:rPr>
      </w:pPr>
      <w:r>
        <w:rPr>
          <w:rFonts w:ascii="Arial" w:hAnsi="Arial"/>
          <w:b/>
          <w:bCs/>
          <w:sz w:val="22"/>
          <w:szCs w:val="22"/>
        </w:rPr>
        <w:t>…………………………………………</w:t>
      </w:r>
      <w:r>
        <w:rPr>
          <w:rFonts w:ascii="Arial" w:hAnsi="Arial"/>
          <w:b/>
          <w:bCs/>
          <w:sz w:val="22"/>
          <w:szCs w:val="22"/>
        </w:rPr>
        <w:t>..,</w:t>
      </w:r>
      <w:r>
        <w:rPr>
          <w:rFonts w:ascii="Arial" w:hAnsi="Arial"/>
          <w:sz w:val="22"/>
          <w:szCs w:val="22"/>
        </w:rPr>
        <w:t xml:space="preserve"> NIP: ……………………………,  zwanym dalej </w:t>
      </w:r>
      <w:r>
        <w:rPr>
          <w:rFonts w:ascii="Arial" w:hAnsi="Arial"/>
          <w:b/>
          <w:sz w:val="22"/>
          <w:szCs w:val="22"/>
        </w:rPr>
        <w:t>”Wykonawcą”</w:t>
      </w:r>
      <w:r>
        <w:rPr>
          <w:rFonts w:ascii="Arial" w:hAnsi="Arial"/>
          <w:sz w:val="22"/>
          <w:szCs w:val="22"/>
        </w:rPr>
        <w:t xml:space="preserve">, </w:t>
      </w:r>
    </w:p>
    <w:p>
      <w:pPr>
        <w:pStyle w:val="Normal"/>
        <w:jc w:val="both"/>
        <w:rPr>
          <w:rFonts w:ascii="Arial" w:hAnsi="Arial"/>
          <w:sz w:val="22"/>
          <w:szCs w:val="22"/>
        </w:rPr>
      </w:pPr>
      <w:r>
        <w:rPr>
          <w:rFonts w:ascii="Arial" w:hAnsi="Arial"/>
          <w:sz w:val="22"/>
          <w:szCs w:val="22"/>
        </w:rPr>
        <w:t>w wyniku przeprowadzenia postępowania o udzielenie zamówienia publicznego w trybie podstawowym (art. 275 pkt 1 ustawy z dnia 11 września 2019 r. Prawo Zamówień Publicznych) Strony zawierają umowę o następującej treści:</w:t>
      </w:r>
    </w:p>
    <w:p>
      <w:pPr>
        <w:pStyle w:val="Normal"/>
        <w:rPr>
          <w:rFonts w:ascii="Arial" w:hAnsi="Arial"/>
          <w:sz w:val="22"/>
          <w:szCs w:val="22"/>
        </w:rPr>
      </w:pPr>
      <w:r>
        <w:rPr>
          <w:rFonts w:ascii="Arial" w:hAnsi="Arial"/>
          <w:sz w:val="22"/>
          <w:szCs w:val="22"/>
        </w:rPr>
      </w:r>
    </w:p>
    <w:p>
      <w:pPr>
        <w:pStyle w:val="Normal"/>
        <w:jc w:val="center"/>
        <w:rPr>
          <w:rFonts w:ascii="Arial" w:hAnsi="Arial"/>
          <w:sz w:val="22"/>
          <w:szCs w:val="22"/>
        </w:rPr>
      </w:pPr>
      <w:r>
        <w:rPr>
          <w:rFonts w:ascii="Arial" w:hAnsi="Arial"/>
          <w:sz w:val="22"/>
          <w:szCs w:val="22"/>
        </w:rPr>
        <w:t xml:space="preserve">§1 </w:t>
      </w:r>
    </w:p>
    <w:p>
      <w:pPr>
        <w:pStyle w:val="ListParagraph"/>
        <w:ind w:start="0"/>
        <w:jc w:val="both"/>
        <w:rPr>
          <w:rFonts w:ascii="Arial" w:hAnsi="Arial"/>
          <w:sz w:val="22"/>
          <w:szCs w:val="22"/>
        </w:rPr>
      </w:pPr>
      <w:r>
        <w:rPr>
          <w:rFonts w:ascii="Arial" w:hAnsi="Arial"/>
          <w:sz w:val="22"/>
          <w:szCs w:val="22"/>
        </w:rPr>
        <w:t xml:space="preserve">Wykonawca zobowiązuje się do </w:t>
      </w:r>
      <w:r>
        <w:rPr>
          <w:rFonts w:ascii="Arial" w:hAnsi="Arial"/>
          <w:b/>
          <w:sz w:val="22"/>
          <w:szCs w:val="22"/>
        </w:rPr>
        <w:t xml:space="preserve">opracowania dokumentacji projektowo-kosztorysowej wraz z uzyskaniem decyzji pozwolenia na budowę dla </w:t>
      </w:r>
      <w:r>
        <w:rPr>
          <w:rFonts w:cs="Arial" w:ascii="Arial" w:hAnsi="Arial"/>
          <w:b/>
          <w:bCs/>
          <w:sz w:val="22"/>
          <w:szCs w:val="22"/>
        </w:rPr>
        <w:t xml:space="preserve">zadania </w:t>
      </w:r>
      <w:r>
        <w:rPr>
          <w:rFonts w:ascii="Arial" w:hAnsi="Arial"/>
          <w:b/>
          <w:sz w:val="22"/>
          <w:szCs w:val="22"/>
        </w:rPr>
        <w:t xml:space="preserve">pn.: </w:t>
      </w:r>
      <w:r>
        <w:rPr>
          <w:rFonts w:cs="Arial" w:ascii="Arial" w:hAnsi="Arial"/>
          <w:b/>
          <w:sz w:val="22"/>
          <w:szCs w:val="22"/>
        </w:rPr>
        <w:t>„</w:t>
      </w:r>
      <w:bookmarkStart w:id="0" w:name="_Hlk93920434"/>
      <w:r>
        <w:rPr>
          <w:rFonts w:cs="Arial" w:ascii="Arial" w:hAnsi="Arial"/>
          <w:b/>
          <w:sz w:val="22"/>
          <w:szCs w:val="22"/>
        </w:rPr>
        <w:t xml:space="preserve">Budowa </w:t>
      </w:r>
      <w:bookmarkEnd w:id="0"/>
      <w:r>
        <w:rPr>
          <w:rFonts w:cs="Arial" w:ascii="Arial" w:hAnsi="Arial"/>
          <w:b/>
          <w:sz w:val="22"/>
          <w:szCs w:val="22"/>
        </w:rPr>
        <w:t>drogi łączącej ul. Kolistą z ul. Ustronną w Bobrku”</w:t>
      </w:r>
    </w:p>
    <w:p>
      <w:pPr>
        <w:pStyle w:val="Normal"/>
        <w:jc w:val="center"/>
        <w:rPr>
          <w:rFonts w:ascii="Arial" w:hAnsi="Arial"/>
          <w:sz w:val="22"/>
          <w:szCs w:val="22"/>
        </w:rPr>
      </w:pPr>
      <w:r>
        <w:rPr>
          <w:rFonts w:eastAsia="Times New Roman" w:ascii="Arial" w:hAnsi="Arial"/>
          <w:sz w:val="22"/>
          <w:szCs w:val="22"/>
        </w:rPr>
        <w:t>§</w:t>
      </w:r>
      <w:r>
        <w:rPr>
          <w:rFonts w:ascii="Arial" w:hAnsi="Arial"/>
          <w:sz w:val="22"/>
          <w:szCs w:val="22"/>
        </w:rPr>
        <w:t>2</w:t>
      </w:r>
    </w:p>
    <w:p>
      <w:pPr>
        <w:pStyle w:val="Normal"/>
        <w:tabs>
          <w:tab w:val="clear" w:pos="709"/>
          <w:tab w:val="left" w:pos="0" w:leader="none"/>
          <w:tab w:val="left" w:pos="851" w:leader="none"/>
        </w:tabs>
        <w:jc w:val="both"/>
        <w:rPr>
          <w:rFonts w:ascii="Arial" w:hAnsi="Arial"/>
          <w:sz w:val="22"/>
          <w:szCs w:val="22"/>
        </w:rPr>
      </w:pPr>
      <w:r>
        <w:rPr>
          <w:rFonts w:ascii="Arial" w:hAnsi="Arial"/>
          <w:sz w:val="22"/>
          <w:szCs w:val="22"/>
        </w:rPr>
        <w:t>Integralną część niniejszej umowy stanowią:</w:t>
      </w:r>
    </w:p>
    <w:p>
      <w:pPr>
        <w:pStyle w:val="Normal"/>
        <w:numPr>
          <w:ilvl w:val="0"/>
          <w:numId w:val="1"/>
        </w:numPr>
        <w:ind w:hanging="360" w:start="360"/>
        <w:jc w:val="both"/>
        <w:textAlignment w:val="auto"/>
        <w:rPr>
          <w:rFonts w:ascii="Arial" w:hAnsi="Arial"/>
          <w:sz w:val="22"/>
          <w:szCs w:val="22"/>
        </w:rPr>
      </w:pPr>
      <w:r>
        <w:rPr>
          <w:rFonts w:ascii="Arial" w:hAnsi="Arial"/>
          <w:sz w:val="22"/>
          <w:szCs w:val="22"/>
        </w:rPr>
        <w:t>oferta Wykonawcy z dnia  ……………… r.  – załącznik nr 1,</w:t>
      </w:r>
    </w:p>
    <w:p>
      <w:pPr>
        <w:pStyle w:val="Normal"/>
        <w:numPr>
          <w:ilvl w:val="0"/>
          <w:numId w:val="1"/>
        </w:numPr>
        <w:ind w:hanging="360" w:start="360"/>
        <w:jc w:val="both"/>
        <w:textAlignment w:val="auto"/>
        <w:rPr>
          <w:rFonts w:ascii="Arial" w:hAnsi="Arial"/>
          <w:sz w:val="22"/>
          <w:szCs w:val="22"/>
        </w:rPr>
      </w:pPr>
      <w:r>
        <w:rPr>
          <w:rFonts w:ascii="Arial" w:hAnsi="Arial"/>
          <w:sz w:val="22"/>
          <w:szCs w:val="22"/>
        </w:rPr>
        <w:t>Specyfikacja warunków zamówienia wraz z załącznikami – załącznik nr 2.</w:t>
      </w:r>
    </w:p>
    <w:p>
      <w:pPr>
        <w:pStyle w:val="Normal"/>
        <w:jc w:val="center"/>
        <w:rPr>
          <w:rFonts w:ascii="Arial" w:hAnsi="Arial"/>
          <w:sz w:val="22"/>
          <w:szCs w:val="22"/>
        </w:rPr>
      </w:pPr>
      <w:r>
        <w:rPr>
          <w:rFonts w:ascii="Arial" w:hAnsi="Arial"/>
          <w:sz w:val="22"/>
          <w:szCs w:val="22"/>
        </w:rPr>
      </w:r>
    </w:p>
    <w:p>
      <w:pPr>
        <w:pStyle w:val="Normal"/>
        <w:jc w:val="center"/>
        <w:rPr>
          <w:rFonts w:ascii="Arial" w:hAnsi="Arial"/>
          <w:sz w:val="22"/>
          <w:szCs w:val="22"/>
        </w:rPr>
      </w:pPr>
      <w:r>
        <w:rPr>
          <w:rFonts w:ascii="Arial" w:hAnsi="Arial"/>
          <w:sz w:val="22"/>
          <w:szCs w:val="22"/>
        </w:rPr>
        <w:t>§3</w:t>
      </w:r>
    </w:p>
    <w:p>
      <w:pPr>
        <w:pStyle w:val="Standard"/>
        <w:widowControl w:val="false"/>
        <w:numPr>
          <w:ilvl w:val="0"/>
          <w:numId w:val="23"/>
        </w:numPr>
        <w:jc w:val="both"/>
        <w:textAlignment w:val="auto"/>
        <w:rPr>
          <w:rFonts w:ascii="Arial" w:hAnsi="Arial"/>
          <w:sz w:val="22"/>
          <w:szCs w:val="22"/>
        </w:rPr>
      </w:pPr>
      <w:r>
        <w:rPr>
          <w:rFonts w:ascii="Arial" w:hAnsi="Arial"/>
          <w:sz w:val="22"/>
          <w:szCs w:val="22"/>
        </w:rPr>
        <w:t xml:space="preserve">Zamawiający zobowiązuje się zapłacić Wykonawcy wynagrodzenie ryczałtowe </w:t>
        <w:br/>
        <w:t xml:space="preserve">w wysokości …………………. zł netto, ………………… zł brutto, słownie brutto: …………………... </w:t>
      </w:r>
    </w:p>
    <w:p>
      <w:pPr>
        <w:pStyle w:val="ListParagraph"/>
        <w:numPr>
          <w:ilvl w:val="0"/>
          <w:numId w:val="21"/>
        </w:numPr>
        <w:spacing w:lineRule="auto" w:line="240"/>
        <w:ind w:hanging="426" w:start="284"/>
        <w:jc w:val="both"/>
        <w:rPr>
          <w:rFonts w:ascii="Arial" w:hAnsi="Arial"/>
          <w:sz w:val="22"/>
          <w:szCs w:val="22"/>
        </w:rPr>
      </w:pPr>
      <w:r>
        <w:rPr>
          <w:rFonts w:cs="Arial" w:ascii="Arial" w:hAnsi="Arial"/>
          <w:b w:val="false"/>
          <w:bCs w:val="false"/>
          <w:sz w:val="22"/>
          <w:szCs w:val="22"/>
        </w:rPr>
        <w:t xml:space="preserve">Środki finansowe na wykonanie zaciągniętego zobowiązania finansowego znajduje pokrycie w planie finansowym Urzędu Miejskiego w Chełmku na </w:t>
      </w:r>
      <w:r>
        <w:rPr>
          <w:rFonts w:cs="Arial" w:ascii="Arial" w:hAnsi="Arial"/>
          <w:b w:val="false"/>
          <w:bCs w:val="false"/>
          <w:sz w:val="22"/>
          <w:szCs w:val="22"/>
          <w:shd w:fill="auto" w:val="clear"/>
        </w:rPr>
        <w:t>2026 rok oraz w Wieloletniej Prognozie Finansowej w dziale 600, rozdziale 60016, paragrafie 6050.</w:t>
      </w:r>
      <w:r>
        <w:rPr>
          <w:rFonts w:cs="Arial" w:ascii="Arial" w:hAnsi="Arial"/>
          <w:b w:val="false"/>
          <w:bCs w:val="false"/>
          <w:sz w:val="22"/>
          <w:szCs w:val="22"/>
        </w:rPr>
        <w:t xml:space="preserve"> </w:t>
      </w:r>
    </w:p>
    <w:p>
      <w:pPr>
        <w:pStyle w:val="Standard"/>
        <w:widowControl w:val="false"/>
        <w:numPr>
          <w:ilvl w:val="0"/>
          <w:numId w:val="21"/>
        </w:numPr>
        <w:jc w:val="both"/>
        <w:textAlignment w:val="auto"/>
        <w:rPr>
          <w:sz w:val="22"/>
          <w:szCs w:val="22"/>
        </w:rPr>
      </w:pPr>
      <w:r>
        <w:rPr>
          <w:rFonts w:ascii="Arial" w:hAnsi="Arial"/>
          <w:sz w:val="22"/>
          <w:szCs w:val="22"/>
        </w:rPr>
        <w:t>Wynagrodzenie za przedmiot umowy płatne będzie na podstawie wystawionej przez Wykonawcę oraz doręczonej Zamawiającemu faktury VAT, po uprzednim przekazaniu dokumentacji o której mowa w §4, której przekazanie nastąpi protokołem zdawczo-odbiorczym.</w:t>
      </w:r>
    </w:p>
    <w:p>
      <w:pPr>
        <w:pStyle w:val="Standard"/>
        <w:widowControl w:val="false"/>
        <w:numPr>
          <w:ilvl w:val="0"/>
          <w:numId w:val="21"/>
        </w:numPr>
        <w:jc w:val="both"/>
        <w:textAlignment w:val="auto"/>
        <w:rPr>
          <w:rFonts w:ascii="Arial" w:hAnsi="Arial"/>
          <w:sz w:val="22"/>
          <w:szCs w:val="22"/>
        </w:rPr>
      </w:pPr>
      <w:bookmarkStart w:id="1" w:name="_GoBack"/>
      <w:bookmarkEnd w:id="1"/>
      <w:r>
        <w:rPr>
          <w:rFonts w:ascii="Arial" w:hAnsi="Arial"/>
          <w:sz w:val="22"/>
          <w:szCs w:val="22"/>
        </w:rPr>
        <w:t>Zamawiający dopuszcza w trakcie trwania realizacji umowy fakturowanie częściowe przed zakończeniem realizacji zadania. Fakturowanie częściowe może nastąpić:</w:t>
      </w:r>
    </w:p>
    <w:p>
      <w:pPr>
        <w:pStyle w:val="Standard"/>
        <w:widowControl w:val="false"/>
        <w:ind w:start="720"/>
        <w:jc w:val="both"/>
        <w:textAlignment w:val="auto"/>
        <w:rPr>
          <w:rFonts w:ascii="Arial" w:hAnsi="Arial"/>
          <w:sz w:val="22"/>
          <w:szCs w:val="22"/>
        </w:rPr>
      </w:pPr>
      <w:r>
        <w:rPr>
          <w:rFonts w:ascii="Arial" w:hAnsi="Arial"/>
          <w:sz w:val="22"/>
          <w:szCs w:val="22"/>
        </w:rPr>
        <w:t>1) w kwocie do 40% całkowitej wartości zamówienia po zatwierdzeniu przez zamawiającego projektu koncepcyjnego oraz po przekazaniu Zamawiającemu 2-ch egzemplarzy zatwierdzonego projektu koncepcyjnego oraz 2-ch egzemplarzy dokumentacji geotechnicznej oraz uzgodnień branżowych protokołem zdawczo-odbiorczym. Podstawą wystawienia faktury przez wykonawcę będzie podpisany przez obie strony protokół zdawczo-odbiorczy, stwierdzający należyte wykonanie części zamówienia, o której mowa w niniejszym punkcie;</w:t>
      </w:r>
    </w:p>
    <w:p>
      <w:pPr>
        <w:pStyle w:val="Standard"/>
        <w:widowControl w:val="false"/>
        <w:numPr>
          <w:ilvl w:val="0"/>
          <w:numId w:val="21"/>
        </w:numPr>
        <w:jc w:val="both"/>
        <w:textAlignment w:val="auto"/>
        <w:rPr>
          <w:rFonts w:ascii="Arial" w:hAnsi="Arial"/>
          <w:sz w:val="22"/>
          <w:szCs w:val="22"/>
        </w:rPr>
      </w:pPr>
      <w:r>
        <w:rPr>
          <w:rFonts w:ascii="Arial" w:hAnsi="Arial"/>
          <w:sz w:val="22"/>
          <w:szCs w:val="22"/>
        </w:rPr>
        <w:t xml:space="preserve">Ostatnia płatność w wysokości 60% całkowitej wartości zamówienia nastąpi po wydaniu przez organ budowlany decyzji o pozwoleniu na budowę oraz przekazaniu kompletnej dokumentacji projektowo-kosztorysowej końcowym protokołem zdawczo-odbiorczym. Podstawą wystawienia faktury końcowej przez wykonawcę będzie podpisany przez obie strony protokół zdawczo-odbiorczy, stwierdzający należyte wykonanie całości zamówienia. </w:t>
      </w:r>
    </w:p>
    <w:p>
      <w:pPr>
        <w:pStyle w:val="Normal"/>
        <w:widowControl w:val="false"/>
        <w:numPr>
          <w:ilvl w:val="0"/>
          <w:numId w:val="21"/>
        </w:numPr>
        <w:tabs>
          <w:tab w:val="clear" w:pos="709"/>
          <w:tab w:val="left" w:pos="579" w:leader="none"/>
        </w:tabs>
        <w:suppressAutoHyphens w:val="false"/>
        <w:spacing w:lineRule="auto" w:line="238"/>
        <w:ind w:hanging="360" w:start="360" w:end="112"/>
        <w:jc w:val="both"/>
        <w:textAlignment w:val="auto"/>
        <w:rPr>
          <w:rFonts w:ascii="Arial" w:hAnsi="Arial" w:eastAsia="Arial MT"/>
          <w:kern w:val="0"/>
          <w:sz w:val="22"/>
          <w:szCs w:val="22"/>
          <w:lang w:eastAsia="en-US" w:bidi="ar-SA"/>
        </w:rPr>
      </w:pPr>
      <w:r>
        <w:rPr>
          <w:rFonts w:eastAsia="Arial MT" w:ascii="Arial" w:hAnsi="Arial"/>
          <w:bCs/>
          <w:kern w:val="0"/>
          <w:sz w:val="22"/>
          <w:szCs w:val="22"/>
          <w:lang w:eastAsia="en-US" w:bidi="ar-SA"/>
        </w:rPr>
        <w:t xml:space="preserve">Wynagrodzenie przysługujące Wykonawcy jest płatne przelewem z rachunku Zamawiającego na rachunek Wykonawcy </w:t>
      </w:r>
      <w:r>
        <w:rPr>
          <w:rFonts w:eastAsia="Arial MT" w:ascii="Arial" w:hAnsi="Arial"/>
          <w:kern w:val="0"/>
          <w:sz w:val="22"/>
          <w:szCs w:val="22"/>
          <w:lang w:eastAsia="en-US" w:bidi="ar-SA"/>
        </w:rPr>
        <w:t>w terminie 30 dni od daty przesłania do KSeF Zamawiającemu prawidłowo wystawionej faktury, a w przypadku awarii systemu KseF (niedostępność, tryb offline24, awaria całkowita) w terminie 21 dni od daty doręczenia faktury elektronicznej w sposób uzgodniony w umowie.</w:t>
      </w:r>
    </w:p>
    <w:p>
      <w:pPr>
        <w:pStyle w:val="Normal"/>
        <w:numPr>
          <w:ilvl w:val="0"/>
          <w:numId w:val="21"/>
        </w:numPr>
        <w:jc w:val="both"/>
        <w:textAlignment w:val="auto"/>
        <w:rPr>
          <w:rFonts w:ascii="Arial" w:hAnsi="Arial"/>
          <w:sz w:val="22"/>
          <w:szCs w:val="22"/>
        </w:rPr>
      </w:pPr>
      <w:r>
        <w:rPr>
          <w:rFonts w:ascii="Arial" w:hAnsi="Arial"/>
          <w:sz w:val="22"/>
          <w:szCs w:val="22"/>
        </w:rPr>
        <w:t>Za termin dokonania zapłaty wynagrodzenia uważany będzie dzień złożenia w banku przez Zamawiającego dyspozycji polecenia przelewu.</w:t>
      </w:r>
    </w:p>
    <w:p>
      <w:pPr>
        <w:pStyle w:val="Normal"/>
        <w:widowControl w:val="false"/>
        <w:numPr>
          <w:ilvl w:val="0"/>
          <w:numId w:val="21"/>
        </w:numPr>
        <w:tabs>
          <w:tab w:val="clear" w:pos="709"/>
          <w:tab w:val="left" w:pos="579" w:leader="none"/>
        </w:tabs>
        <w:suppressAutoHyphens w:val="false"/>
        <w:spacing w:lineRule="auto" w:line="238"/>
        <w:ind w:hanging="360" w:start="360" w:end="114"/>
        <w:jc w:val="both"/>
        <w:textAlignment w:val="auto"/>
        <w:rPr>
          <w:rFonts w:ascii="Arial" w:hAnsi="Arial" w:eastAsia="Arial MT"/>
          <w:kern w:val="0"/>
          <w:sz w:val="22"/>
          <w:szCs w:val="22"/>
          <w:lang w:eastAsia="en-US" w:bidi="ar-SA"/>
        </w:rPr>
      </w:pPr>
      <w:r>
        <w:rPr>
          <w:rFonts w:eastAsia="Arial MT" w:ascii="Arial" w:hAnsi="Arial"/>
          <w:kern w:val="0"/>
          <w:sz w:val="22"/>
          <w:szCs w:val="22"/>
          <w:lang w:eastAsia="en-US" w:bidi="ar-SA"/>
        </w:rPr>
        <w:t>W</w:t>
      </w:r>
      <w:r>
        <w:rPr>
          <w:rFonts w:eastAsia="Arial MT" w:ascii="Arial" w:hAnsi="Arial"/>
          <w:spacing w:val="1"/>
          <w:kern w:val="0"/>
          <w:sz w:val="22"/>
          <w:szCs w:val="22"/>
          <w:lang w:eastAsia="en-US" w:bidi="ar-SA"/>
        </w:rPr>
        <w:t xml:space="preserve"> </w:t>
      </w:r>
      <w:r>
        <w:rPr>
          <w:rFonts w:eastAsia="Arial MT" w:ascii="Arial" w:hAnsi="Arial"/>
          <w:kern w:val="0"/>
          <w:sz w:val="22"/>
          <w:szCs w:val="22"/>
          <w:lang w:eastAsia="en-US" w:bidi="ar-SA"/>
        </w:rPr>
        <w:t>przypadku</w:t>
      </w:r>
      <w:r>
        <w:rPr>
          <w:rFonts w:eastAsia="Arial MT" w:ascii="Arial" w:hAnsi="Arial"/>
          <w:spacing w:val="1"/>
          <w:kern w:val="0"/>
          <w:sz w:val="22"/>
          <w:szCs w:val="22"/>
          <w:lang w:eastAsia="en-US" w:bidi="ar-SA"/>
        </w:rPr>
        <w:t xml:space="preserve"> </w:t>
      </w:r>
      <w:r>
        <w:rPr>
          <w:rFonts w:eastAsia="Arial MT" w:ascii="Arial" w:hAnsi="Arial"/>
          <w:kern w:val="0"/>
          <w:sz w:val="22"/>
          <w:szCs w:val="22"/>
          <w:lang w:eastAsia="en-US" w:bidi="ar-SA"/>
        </w:rPr>
        <w:t>nieterminowej</w:t>
      </w:r>
      <w:r>
        <w:rPr>
          <w:rFonts w:eastAsia="Arial MT" w:ascii="Arial" w:hAnsi="Arial"/>
          <w:spacing w:val="1"/>
          <w:kern w:val="0"/>
          <w:sz w:val="22"/>
          <w:szCs w:val="22"/>
          <w:lang w:eastAsia="en-US" w:bidi="ar-SA"/>
        </w:rPr>
        <w:t xml:space="preserve"> </w:t>
      </w:r>
      <w:r>
        <w:rPr>
          <w:rFonts w:eastAsia="Arial MT" w:ascii="Arial" w:hAnsi="Arial"/>
          <w:kern w:val="0"/>
          <w:sz w:val="22"/>
          <w:szCs w:val="22"/>
          <w:lang w:eastAsia="en-US" w:bidi="ar-SA"/>
        </w:rPr>
        <w:t>zapłaty</w:t>
      </w:r>
      <w:r>
        <w:rPr>
          <w:rFonts w:eastAsia="Arial MT" w:ascii="Arial" w:hAnsi="Arial"/>
          <w:spacing w:val="1"/>
          <w:kern w:val="0"/>
          <w:sz w:val="22"/>
          <w:szCs w:val="22"/>
          <w:lang w:eastAsia="en-US" w:bidi="ar-SA"/>
        </w:rPr>
        <w:t xml:space="preserve"> </w:t>
      </w:r>
      <w:r>
        <w:rPr>
          <w:rFonts w:eastAsia="Arial MT" w:ascii="Arial" w:hAnsi="Arial"/>
          <w:kern w:val="0"/>
          <w:sz w:val="22"/>
          <w:szCs w:val="22"/>
          <w:lang w:eastAsia="en-US" w:bidi="ar-SA"/>
        </w:rPr>
        <w:t>należności</w:t>
      </w:r>
      <w:r>
        <w:rPr>
          <w:rFonts w:eastAsia="Arial MT" w:ascii="Arial" w:hAnsi="Arial"/>
          <w:spacing w:val="1"/>
          <w:kern w:val="0"/>
          <w:sz w:val="22"/>
          <w:szCs w:val="22"/>
          <w:lang w:eastAsia="en-US" w:bidi="ar-SA"/>
        </w:rPr>
        <w:t xml:space="preserve"> </w:t>
      </w:r>
      <w:r>
        <w:rPr>
          <w:rFonts w:eastAsia="Arial MT" w:ascii="Arial" w:hAnsi="Arial"/>
          <w:kern w:val="0"/>
          <w:sz w:val="22"/>
          <w:szCs w:val="22"/>
          <w:lang w:eastAsia="en-US" w:bidi="ar-SA"/>
        </w:rPr>
        <w:t>przez</w:t>
      </w:r>
      <w:r>
        <w:rPr>
          <w:rFonts w:eastAsia="Arial MT" w:ascii="Arial" w:hAnsi="Arial"/>
          <w:spacing w:val="1"/>
          <w:kern w:val="0"/>
          <w:sz w:val="22"/>
          <w:szCs w:val="22"/>
          <w:lang w:eastAsia="en-US" w:bidi="ar-SA"/>
        </w:rPr>
        <w:t xml:space="preserve"> </w:t>
      </w:r>
      <w:r>
        <w:rPr>
          <w:rFonts w:eastAsia="Arial MT" w:ascii="Arial" w:hAnsi="Arial"/>
          <w:kern w:val="0"/>
          <w:sz w:val="22"/>
          <w:szCs w:val="22"/>
          <w:lang w:eastAsia="en-US" w:bidi="ar-SA"/>
        </w:rPr>
        <w:t>Zamawiającego,</w:t>
      </w:r>
      <w:r>
        <w:rPr>
          <w:rFonts w:eastAsia="Arial MT" w:ascii="Arial" w:hAnsi="Arial"/>
          <w:spacing w:val="1"/>
          <w:kern w:val="0"/>
          <w:sz w:val="22"/>
          <w:szCs w:val="22"/>
          <w:lang w:eastAsia="en-US" w:bidi="ar-SA"/>
        </w:rPr>
        <w:t xml:space="preserve"> </w:t>
      </w:r>
      <w:r>
        <w:rPr>
          <w:rFonts w:eastAsia="Arial MT" w:ascii="Arial" w:hAnsi="Arial"/>
          <w:kern w:val="0"/>
          <w:sz w:val="22"/>
          <w:szCs w:val="22"/>
          <w:lang w:eastAsia="en-US" w:bidi="ar-SA"/>
        </w:rPr>
        <w:t>Wykonawcy</w:t>
      </w:r>
      <w:r>
        <w:rPr>
          <w:rFonts w:eastAsia="Arial MT" w:ascii="Arial" w:hAnsi="Arial"/>
          <w:spacing w:val="1"/>
          <w:kern w:val="0"/>
          <w:sz w:val="22"/>
          <w:szCs w:val="22"/>
          <w:lang w:eastAsia="en-US" w:bidi="ar-SA"/>
        </w:rPr>
        <w:t xml:space="preserve"> </w:t>
      </w:r>
      <w:r>
        <w:rPr>
          <w:rFonts w:eastAsia="Arial MT" w:ascii="Arial" w:hAnsi="Arial"/>
          <w:spacing w:val="-2"/>
          <w:w w:val="95"/>
          <w:kern w:val="0"/>
          <w:sz w:val="22"/>
          <w:szCs w:val="22"/>
          <w:lang w:eastAsia="en-US" w:bidi="ar-SA"/>
        </w:rPr>
        <w:t>przysługuje</w:t>
      </w:r>
      <w:r>
        <w:rPr>
          <w:rFonts w:eastAsia="Arial MT" w:ascii="Arial" w:hAnsi="Arial"/>
          <w:spacing w:val="-8"/>
          <w:w w:val="95"/>
          <w:kern w:val="0"/>
          <w:sz w:val="22"/>
          <w:szCs w:val="22"/>
          <w:lang w:eastAsia="en-US" w:bidi="ar-SA"/>
        </w:rPr>
        <w:t xml:space="preserve"> </w:t>
      </w:r>
      <w:r>
        <w:rPr>
          <w:rFonts w:eastAsia="Arial MT" w:ascii="Arial" w:hAnsi="Arial"/>
          <w:spacing w:val="-2"/>
          <w:w w:val="95"/>
          <w:kern w:val="0"/>
          <w:sz w:val="22"/>
          <w:szCs w:val="22"/>
          <w:lang w:eastAsia="en-US" w:bidi="ar-SA"/>
        </w:rPr>
        <w:t>prawo</w:t>
      </w:r>
      <w:r>
        <w:rPr>
          <w:rFonts w:eastAsia="Arial MT" w:ascii="Arial" w:hAnsi="Arial"/>
          <w:spacing w:val="-6"/>
          <w:w w:val="95"/>
          <w:kern w:val="0"/>
          <w:sz w:val="22"/>
          <w:szCs w:val="22"/>
          <w:lang w:eastAsia="en-US" w:bidi="ar-SA"/>
        </w:rPr>
        <w:t xml:space="preserve"> </w:t>
      </w:r>
      <w:r>
        <w:rPr>
          <w:rFonts w:eastAsia="Arial MT" w:ascii="Arial" w:hAnsi="Arial"/>
          <w:spacing w:val="-2"/>
          <w:w w:val="95"/>
          <w:kern w:val="0"/>
          <w:sz w:val="22"/>
          <w:szCs w:val="22"/>
          <w:lang w:eastAsia="en-US" w:bidi="ar-SA"/>
        </w:rPr>
        <w:t>naliczenia</w:t>
      </w:r>
      <w:r>
        <w:rPr>
          <w:rFonts w:eastAsia="Arial MT" w:ascii="Arial" w:hAnsi="Arial"/>
          <w:spacing w:val="-6"/>
          <w:w w:val="95"/>
          <w:kern w:val="0"/>
          <w:sz w:val="22"/>
          <w:szCs w:val="22"/>
          <w:lang w:eastAsia="en-US" w:bidi="ar-SA"/>
        </w:rPr>
        <w:t xml:space="preserve"> </w:t>
      </w:r>
      <w:r>
        <w:rPr>
          <w:rFonts w:eastAsia="Arial MT" w:ascii="Arial" w:hAnsi="Arial"/>
          <w:spacing w:val="-1"/>
          <w:w w:val="95"/>
          <w:kern w:val="0"/>
          <w:sz w:val="22"/>
          <w:szCs w:val="22"/>
          <w:lang w:eastAsia="en-US" w:bidi="ar-SA"/>
        </w:rPr>
        <w:t>odsetek</w:t>
      </w:r>
      <w:r>
        <w:rPr>
          <w:rFonts w:eastAsia="Arial MT" w:ascii="Arial" w:hAnsi="Arial"/>
          <w:spacing w:val="-6"/>
          <w:w w:val="95"/>
          <w:kern w:val="0"/>
          <w:sz w:val="22"/>
          <w:szCs w:val="22"/>
          <w:lang w:eastAsia="en-US" w:bidi="ar-SA"/>
        </w:rPr>
        <w:t xml:space="preserve"> </w:t>
      </w:r>
      <w:r>
        <w:rPr>
          <w:rFonts w:eastAsia="Arial MT" w:ascii="Arial" w:hAnsi="Arial"/>
          <w:spacing w:val="-1"/>
          <w:w w:val="95"/>
          <w:kern w:val="0"/>
          <w:sz w:val="22"/>
          <w:szCs w:val="22"/>
          <w:lang w:eastAsia="en-US" w:bidi="ar-SA"/>
        </w:rPr>
        <w:t>w</w:t>
      </w:r>
      <w:r>
        <w:rPr>
          <w:rFonts w:eastAsia="Arial MT" w:ascii="Arial" w:hAnsi="Arial"/>
          <w:spacing w:val="-9"/>
          <w:w w:val="95"/>
          <w:kern w:val="0"/>
          <w:sz w:val="22"/>
          <w:szCs w:val="22"/>
          <w:lang w:eastAsia="en-US" w:bidi="ar-SA"/>
        </w:rPr>
        <w:t xml:space="preserve"> </w:t>
      </w:r>
      <w:r>
        <w:rPr>
          <w:rFonts w:eastAsia="Arial MT" w:ascii="Arial" w:hAnsi="Arial"/>
          <w:spacing w:val="-1"/>
          <w:w w:val="95"/>
          <w:kern w:val="0"/>
          <w:sz w:val="22"/>
          <w:szCs w:val="22"/>
          <w:lang w:eastAsia="en-US" w:bidi="ar-SA"/>
        </w:rPr>
        <w:t>wysokości</w:t>
      </w:r>
      <w:r>
        <w:rPr>
          <w:rFonts w:eastAsia="Arial MT" w:ascii="Arial" w:hAnsi="Arial"/>
          <w:spacing w:val="-11"/>
          <w:w w:val="95"/>
          <w:kern w:val="0"/>
          <w:sz w:val="22"/>
          <w:szCs w:val="22"/>
          <w:lang w:eastAsia="en-US" w:bidi="ar-SA"/>
        </w:rPr>
        <w:t xml:space="preserve"> </w:t>
      </w:r>
      <w:r>
        <w:rPr>
          <w:rFonts w:eastAsia="Arial MT" w:ascii="Arial" w:hAnsi="Arial"/>
          <w:spacing w:val="-1"/>
          <w:w w:val="95"/>
          <w:kern w:val="0"/>
          <w:sz w:val="22"/>
          <w:szCs w:val="22"/>
          <w:lang w:eastAsia="en-US" w:bidi="ar-SA"/>
        </w:rPr>
        <w:t>ustawowej.</w:t>
      </w:r>
    </w:p>
    <w:p>
      <w:pPr>
        <w:pStyle w:val="ListParagraph"/>
        <w:widowControl w:val="false"/>
        <w:numPr>
          <w:ilvl w:val="0"/>
          <w:numId w:val="21"/>
        </w:numPr>
        <w:tabs>
          <w:tab w:val="clear" w:pos="709"/>
          <w:tab w:val="left" w:pos="579" w:leader="none"/>
        </w:tabs>
        <w:suppressAutoHyphens w:val="false"/>
        <w:spacing w:lineRule="auto" w:line="238"/>
        <w:ind w:hanging="360" w:start="360" w:end="114"/>
        <w:jc w:val="both"/>
        <w:textAlignment w:val="auto"/>
        <w:rPr>
          <w:rFonts w:ascii="Arial" w:hAnsi="Arial" w:eastAsia="Arial MT"/>
          <w:kern w:val="0"/>
          <w:sz w:val="22"/>
          <w:szCs w:val="22"/>
          <w:lang w:eastAsia="en-US" w:bidi="ar-SA"/>
        </w:rPr>
      </w:pPr>
      <w:r>
        <w:rPr>
          <w:rFonts w:eastAsia="Arial MT" w:ascii="Arial" w:hAnsi="Arial"/>
          <w:kern w:val="0"/>
          <w:sz w:val="22"/>
          <w:szCs w:val="22"/>
          <w:lang w:eastAsia="en-US" w:bidi="ar-SA"/>
        </w:rPr>
        <w:t>Faktura za wykonaną usługę będzie wystawiona przez Wykonawcę na:</w:t>
      </w:r>
    </w:p>
    <w:p>
      <w:pPr>
        <w:pStyle w:val="Normal"/>
        <w:widowControl w:val="false"/>
        <w:tabs>
          <w:tab w:val="clear" w:pos="709"/>
          <w:tab w:val="left" w:pos="579" w:leader="none"/>
        </w:tabs>
        <w:suppressAutoHyphens w:val="false"/>
        <w:spacing w:lineRule="auto" w:line="238"/>
        <w:ind w:hanging="284" w:start="578" w:end="114"/>
        <w:jc w:val="both"/>
        <w:textAlignment w:val="auto"/>
        <w:rPr>
          <w:rFonts w:ascii="Arial" w:hAnsi="Arial" w:eastAsia="Arial MT"/>
          <w:kern w:val="0"/>
          <w:sz w:val="22"/>
          <w:szCs w:val="22"/>
          <w:lang w:eastAsia="en-US" w:bidi="ar-SA"/>
        </w:rPr>
      </w:pPr>
      <w:r>
        <w:rPr>
          <w:rFonts w:eastAsia="Arial MT" w:ascii="Arial" w:hAnsi="Arial"/>
          <w:kern w:val="0"/>
          <w:sz w:val="22"/>
          <w:szCs w:val="22"/>
          <w:lang w:eastAsia="en-US" w:bidi="ar-SA"/>
        </w:rPr>
        <w:tab/>
        <w:t xml:space="preserve">Nabywca: </w:t>
        <w:tab/>
        <w:t xml:space="preserve">Gmina Chełmek </w:t>
        <w:tab/>
        <w:tab/>
        <w:t xml:space="preserve">Odbiorca/płatnik: </w:t>
        <w:tab/>
        <w:t>Urząd Miejski</w:t>
      </w:r>
    </w:p>
    <w:p>
      <w:pPr>
        <w:pStyle w:val="Normal"/>
        <w:widowControl w:val="false"/>
        <w:tabs>
          <w:tab w:val="clear" w:pos="709"/>
          <w:tab w:val="left" w:pos="579" w:leader="none"/>
        </w:tabs>
        <w:suppressAutoHyphens w:val="false"/>
        <w:spacing w:lineRule="auto" w:line="238"/>
        <w:ind w:hanging="284" w:start="578" w:end="114"/>
        <w:jc w:val="both"/>
        <w:textAlignment w:val="auto"/>
        <w:rPr>
          <w:rFonts w:ascii="Arial" w:hAnsi="Arial" w:eastAsia="Arial MT"/>
          <w:kern w:val="0"/>
          <w:sz w:val="22"/>
          <w:szCs w:val="22"/>
          <w:lang w:eastAsia="en-US" w:bidi="ar-SA"/>
        </w:rPr>
      </w:pPr>
      <w:r>
        <w:rPr>
          <w:rFonts w:eastAsia="Arial MT" w:ascii="Arial" w:hAnsi="Arial"/>
          <w:kern w:val="0"/>
          <w:sz w:val="22"/>
          <w:szCs w:val="22"/>
          <w:lang w:eastAsia="en-US" w:bidi="ar-SA"/>
        </w:rPr>
        <w:t xml:space="preserve">                   </w:t>
      </w:r>
      <w:r>
        <w:rPr>
          <w:rFonts w:eastAsia="Arial MT" w:ascii="Arial" w:hAnsi="Arial"/>
          <w:kern w:val="0"/>
          <w:sz w:val="22"/>
          <w:szCs w:val="22"/>
          <w:lang w:eastAsia="en-US" w:bidi="ar-SA"/>
        </w:rPr>
        <w:tab/>
        <w:t xml:space="preserve">ul. Krakowska 11 </w:t>
        <w:tab/>
        <w:tab/>
        <w:tab/>
        <w:tab/>
        <w:tab/>
        <w:t>ul. Krakowska 11</w:t>
      </w:r>
    </w:p>
    <w:p>
      <w:pPr>
        <w:pStyle w:val="Normal"/>
        <w:widowControl w:val="false"/>
        <w:tabs>
          <w:tab w:val="clear" w:pos="709"/>
          <w:tab w:val="left" w:pos="579" w:leader="none"/>
        </w:tabs>
        <w:suppressAutoHyphens w:val="false"/>
        <w:spacing w:lineRule="auto" w:line="238"/>
        <w:ind w:hanging="284" w:start="578" w:end="114"/>
        <w:jc w:val="both"/>
        <w:textAlignment w:val="auto"/>
        <w:rPr>
          <w:rFonts w:ascii="Arial" w:hAnsi="Arial" w:eastAsia="Arial MT"/>
          <w:kern w:val="0"/>
          <w:sz w:val="22"/>
          <w:szCs w:val="22"/>
          <w:lang w:eastAsia="en-US" w:bidi="ar-SA"/>
        </w:rPr>
      </w:pPr>
      <w:r>
        <w:rPr>
          <w:rFonts w:eastAsia="Arial MT" w:ascii="Arial" w:hAnsi="Arial"/>
          <w:kern w:val="0"/>
          <w:sz w:val="22"/>
          <w:szCs w:val="22"/>
          <w:lang w:eastAsia="en-US" w:bidi="ar-SA"/>
        </w:rPr>
        <w:t xml:space="preserve">                   </w:t>
      </w:r>
      <w:r>
        <w:rPr>
          <w:rFonts w:eastAsia="Arial MT" w:ascii="Arial" w:hAnsi="Arial"/>
          <w:kern w:val="0"/>
          <w:sz w:val="22"/>
          <w:szCs w:val="22"/>
          <w:lang w:eastAsia="en-US" w:bidi="ar-SA"/>
        </w:rPr>
        <w:tab/>
        <w:t xml:space="preserve">32-660 Chełmek </w:t>
        <w:tab/>
        <w:tab/>
        <w:tab/>
        <w:tab/>
        <w:tab/>
        <w:t>32-660 Chełmek</w:t>
      </w:r>
    </w:p>
    <w:p>
      <w:pPr>
        <w:pStyle w:val="Normal"/>
        <w:widowControl w:val="false"/>
        <w:tabs>
          <w:tab w:val="clear" w:pos="709"/>
          <w:tab w:val="left" w:pos="579" w:leader="none"/>
        </w:tabs>
        <w:suppressAutoHyphens w:val="false"/>
        <w:spacing w:lineRule="auto" w:line="238"/>
        <w:ind w:start="578" w:end="114"/>
        <w:jc w:val="both"/>
        <w:textAlignment w:val="auto"/>
        <w:rPr>
          <w:rFonts w:ascii="Arial" w:hAnsi="Arial" w:eastAsia="Arial MT"/>
          <w:kern w:val="0"/>
          <w:sz w:val="22"/>
          <w:szCs w:val="22"/>
          <w:lang w:eastAsia="en-US" w:bidi="ar-SA"/>
        </w:rPr>
      </w:pPr>
      <w:r>
        <w:rPr>
          <w:rFonts w:eastAsia="Arial MT" w:ascii="Arial" w:hAnsi="Arial"/>
          <w:kern w:val="0"/>
          <w:sz w:val="22"/>
          <w:szCs w:val="22"/>
          <w:lang w:eastAsia="en-US" w:bidi="ar-SA"/>
        </w:rPr>
        <w:t xml:space="preserve">              </w:t>
      </w:r>
      <w:r>
        <w:rPr>
          <w:rFonts w:eastAsia="Arial MT" w:ascii="Arial" w:hAnsi="Arial"/>
          <w:kern w:val="0"/>
          <w:sz w:val="22"/>
          <w:szCs w:val="22"/>
          <w:lang w:eastAsia="en-US" w:bidi="ar-SA"/>
        </w:rPr>
        <w:tab/>
        <w:t>NIP: 5492197441</w:t>
        <w:tab/>
        <w:tab/>
        <w:tab/>
        <w:tab/>
        <w:tab/>
        <w:t>NIP: 5491211914</w:t>
      </w:r>
    </w:p>
    <w:p>
      <w:pPr>
        <w:pStyle w:val="Normal"/>
        <w:widowControl w:val="false"/>
        <w:numPr>
          <w:ilvl w:val="0"/>
          <w:numId w:val="21"/>
        </w:numPr>
        <w:tabs>
          <w:tab w:val="clear" w:pos="709"/>
          <w:tab w:val="left" w:pos="579" w:leader="none"/>
        </w:tabs>
        <w:suppressAutoHyphens w:val="false"/>
        <w:spacing w:lineRule="auto" w:line="238"/>
        <w:ind w:hanging="360" w:start="360" w:end="114"/>
        <w:jc w:val="both"/>
        <w:textAlignment w:val="auto"/>
        <w:rPr>
          <w:rFonts w:ascii="Arial" w:hAnsi="Arial" w:eastAsia="Arial MT"/>
          <w:kern w:val="0"/>
          <w:sz w:val="22"/>
          <w:szCs w:val="22"/>
          <w:lang w:eastAsia="en-US" w:bidi="ar-SA"/>
        </w:rPr>
      </w:pPr>
      <w:r>
        <w:rPr>
          <w:rFonts w:eastAsia="Arial MT" w:ascii="Arial" w:hAnsi="Arial"/>
          <w:kern w:val="0"/>
          <w:sz w:val="22"/>
          <w:szCs w:val="22"/>
          <w:lang w:eastAsia="en-US" w:bidi="ar-SA"/>
        </w:rPr>
        <w:t xml:space="preserve">Strony postanawiają, iż faktury wystawiane w ramach niniejszej umowy, zgodnie z ustawą o podatku od towarów i usług, od daty obowiązkowego KSeF, będą przesyłane wyłącznie za pośrednictwem Krajowego Systemu e-Faktur (KSeF) w formacie ustrukturyzowanym, zgodnym ze schematem FA(3) lub kolejnym i niezwłocznie przesyłane do systemu. </w:t>
      </w:r>
    </w:p>
    <w:p>
      <w:pPr>
        <w:pStyle w:val="Normal"/>
        <w:widowControl w:val="false"/>
        <w:numPr>
          <w:ilvl w:val="0"/>
          <w:numId w:val="21"/>
        </w:numPr>
        <w:tabs>
          <w:tab w:val="clear" w:pos="709"/>
          <w:tab w:val="left" w:pos="579" w:leader="none"/>
        </w:tabs>
        <w:suppressAutoHyphens w:val="false"/>
        <w:spacing w:lineRule="auto" w:line="238"/>
        <w:ind w:hanging="360" w:start="360" w:end="114"/>
        <w:jc w:val="both"/>
        <w:textAlignment w:val="auto"/>
        <w:rPr>
          <w:rFonts w:ascii="Arial" w:hAnsi="Arial" w:eastAsia="Arial MT"/>
          <w:kern w:val="0"/>
          <w:sz w:val="22"/>
          <w:szCs w:val="22"/>
          <w:lang w:eastAsia="en-US" w:bidi="ar-SA"/>
        </w:rPr>
      </w:pPr>
      <w:r>
        <w:rPr>
          <w:rFonts w:eastAsia="Arial MT" w:ascii="Arial" w:hAnsi="Arial"/>
          <w:kern w:val="0"/>
          <w:sz w:val="22"/>
          <w:szCs w:val="22"/>
          <w:lang w:eastAsia="en-US" w:bidi="ar-SA"/>
        </w:rPr>
        <w:t>Sprzedawca zobowiązuje się do wprowadzenia w fakturze ustrukturyzowanej danych nabywcy faktury (sekcja Podmiot 2):</w:t>
      </w:r>
    </w:p>
    <w:p>
      <w:pPr>
        <w:pStyle w:val="Normal"/>
        <w:widowControl w:val="false"/>
        <w:tabs>
          <w:tab w:val="clear" w:pos="709"/>
          <w:tab w:val="left" w:pos="579" w:leader="none"/>
        </w:tabs>
        <w:suppressAutoHyphens w:val="false"/>
        <w:spacing w:lineRule="auto" w:line="238"/>
        <w:ind w:start="539" w:end="114"/>
        <w:jc w:val="both"/>
        <w:textAlignment w:val="auto"/>
        <w:rPr>
          <w:rFonts w:ascii="Arial" w:hAnsi="Arial" w:eastAsia="Arial MT"/>
          <w:kern w:val="0"/>
          <w:sz w:val="22"/>
          <w:szCs w:val="22"/>
          <w:lang w:eastAsia="en-US" w:bidi="ar-SA"/>
        </w:rPr>
      </w:pPr>
      <w:r>
        <w:rPr>
          <w:rFonts w:eastAsia="Arial MT" w:ascii="Arial" w:hAnsi="Arial"/>
          <w:kern w:val="0"/>
          <w:sz w:val="22"/>
          <w:szCs w:val="22"/>
          <w:lang w:eastAsia="en-US" w:bidi="ar-SA"/>
        </w:rPr>
        <w:t xml:space="preserve">Gmina Chełmek ul. Krakowska 11, 32-660 Chełmek NIP 5492197441, </w:t>
      </w:r>
    </w:p>
    <w:p>
      <w:pPr>
        <w:pStyle w:val="Normal"/>
        <w:widowControl w:val="false"/>
        <w:tabs>
          <w:tab w:val="clear" w:pos="709"/>
          <w:tab w:val="left" w:pos="579" w:leader="none"/>
        </w:tabs>
        <w:suppressAutoHyphens w:val="false"/>
        <w:spacing w:lineRule="auto" w:line="238"/>
        <w:ind w:start="539" w:end="114"/>
        <w:jc w:val="both"/>
        <w:textAlignment w:val="auto"/>
        <w:rPr>
          <w:rFonts w:ascii="Arial" w:hAnsi="Arial" w:eastAsia="Arial MT"/>
          <w:kern w:val="0"/>
          <w:sz w:val="22"/>
          <w:szCs w:val="22"/>
          <w:lang w:eastAsia="en-US" w:bidi="ar-SA"/>
        </w:rPr>
      </w:pPr>
      <w:r>
        <w:rPr>
          <w:rFonts w:eastAsia="Arial MT" w:ascii="Arial" w:hAnsi="Arial"/>
          <w:kern w:val="0"/>
          <w:sz w:val="22"/>
          <w:szCs w:val="22"/>
          <w:lang w:eastAsia="en-US" w:bidi="ar-SA"/>
        </w:rPr>
        <w:t>oraz odbiorcy faktury (sekcja Podmiot 3, Rola 8 – JST – odbiorca):</w:t>
      </w:r>
    </w:p>
    <w:p>
      <w:pPr>
        <w:pStyle w:val="Normal"/>
        <w:widowControl w:val="false"/>
        <w:tabs>
          <w:tab w:val="clear" w:pos="709"/>
          <w:tab w:val="left" w:pos="579" w:leader="none"/>
        </w:tabs>
        <w:suppressAutoHyphens w:val="false"/>
        <w:spacing w:lineRule="auto" w:line="238"/>
        <w:ind w:start="539" w:end="114"/>
        <w:jc w:val="both"/>
        <w:textAlignment w:val="auto"/>
        <w:rPr>
          <w:rFonts w:ascii="Arial" w:hAnsi="Arial" w:eastAsia="Arial MT"/>
          <w:kern w:val="0"/>
          <w:sz w:val="22"/>
          <w:szCs w:val="22"/>
          <w:lang w:eastAsia="en-US" w:bidi="ar-SA"/>
        </w:rPr>
      </w:pPr>
      <w:r>
        <w:rPr>
          <w:rFonts w:eastAsia="Arial MT" w:ascii="Arial" w:hAnsi="Arial"/>
          <w:kern w:val="0"/>
          <w:sz w:val="22"/>
          <w:szCs w:val="22"/>
          <w:lang w:eastAsia="en-US" w:bidi="ar-SA"/>
        </w:rPr>
        <w:t>Urząd Miejski ul. Krakowska 11, 32-660 Chełmek NIP 5491211914</w:t>
      </w:r>
    </w:p>
    <w:p>
      <w:pPr>
        <w:pStyle w:val="Normal"/>
        <w:widowControl w:val="false"/>
        <w:numPr>
          <w:ilvl w:val="0"/>
          <w:numId w:val="21"/>
        </w:numPr>
        <w:tabs>
          <w:tab w:val="clear" w:pos="709"/>
          <w:tab w:val="left" w:pos="579" w:leader="none"/>
        </w:tabs>
        <w:suppressAutoHyphens w:val="false"/>
        <w:spacing w:lineRule="auto" w:line="238"/>
        <w:ind w:hanging="360" w:start="360" w:end="114"/>
        <w:jc w:val="both"/>
        <w:textAlignment w:val="auto"/>
        <w:rPr>
          <w:rFonts w:ascii="Arial" w:hAnsi="Arial" w:eastAsia="Arial MT"/>
          <w:kern w:val="0"/>
          <w:sz w:val="22"/>
          <w:szCs w:val="22"/>
          <w:lang w:eastAsia="en-US" w:bidi="ar-SA"/>
        </w:rPr>
      </w:pPr>
      <w:r>
        <w:rPr>
          <w:rFonts w:eastAsia="Arial MT" w:ascii="Arial" w:hAnsi="Arial"/>
          <w:kern w:val="0"/>
          <w:sz w:val="22"/>
          <w:szCs w:val="22"/>
          <w:lang w:eastAsia="en-US" w:bidi="ar-SA"/>
        </w:rPr>
        <w:t>Nabywca zobowiązuje się do weryfikacji e-faktury otrzymanych za pośrednictwem KSeF w ciągu 7 dni od daty otrzymania e-faktury w systemie. W przypadku stwierdzenia nieprawidłowości nabywca skontaktuje się niezwłocznie z Wystawcą faktury.</w:t>
      </w:r>
    </w:p>
    <w:p>
      <w:pPr>
        <w:pStyle w:val="Normal"/>
        <w:widowControl w:val="false"/>
        <w:numPr>
          <w:ilvl w:val="0"/>
          <w:numId w:val="21"/>
        </w:numPr>
        <w:tabs>
          <w:tab w:val="clear" w:pos="709"/>
          <w:tab w:val="left" w:pos="579" w:leader="none"/>
        </w:tabs>
        <w:suppressAutoHyphens w:val="false"/>
        <w:spacing w:lineRule="auto" w:line="238"/>
        <w:ind w:hanging="360" w:start="360" w:end="114"/>
        <w:jc w:val="both"/>
        <w:textAlignment w:val="auto"/>
        <w:rPr>
          <w:rFonts w:ascii="Arial" w:hAnsi="Arial" w:eastAsia="Arial MT"/>
          <w:kern w:val="0"/>
          <w:sz w:val="22"/>
          <w:szCs w:val="22"/>
          <w:lang w:eastAsia="en-US" w:bidi="ar-SA"/>
        </w:rPr>
      </w:pPr>
      <w:r>
        <w:rPr>
          <w:rFonts w:eastAsia="Arial MT" w:ascii="Arial" w:hAnsi="Arial"/>
          <w:kern w:val="0"/>
          <w:sz w:val="22"/>
          <w:szCs w:val="22"/>
          <w:lang w:eastAsia="en-US" w:bidi="ar-SA"/>
        </w:rPr>
        <w:t>Strony ustalają, że wszelka korespondencja dotycząca faktur (załączniki dotyczące m.in. protokoły odbioru, warunki gwarancji, zestawienia, itp.) dostarczana będzie w terminie 7 dni od daty wystawienia e-faktury na adres e-mail: in@chelmek.pl z uwzględnieniem nr KSeF e-faktury w temacie wiadomości.</w:t>
      </w:r>
    </w:p>
    <w:p>
      <w:pPr>
        <w:pStyle w:val="Normal"/>
        <w:widowControl w:val="false"/>
        <w:numPr>
          <w:ilvl w:val="0"/>
          <w:numId w:val="21"/>
        </w:numPr>
        <w:tabs>
          <w:tab w:val="clear" w:pos="709"/>
          <w:tab w:val="left" w:pos="579" w:leader="none"/>
        </w:tabs>
        <w:suppressAutoHyphens w:val="false"/>
        <w:spacing w:lineRule="auto" w:line="238"/>
        <w:ind w:hanging="360" w:start="360" w:end="114"/>
        <w:jc w:val="both"/>
        <w:textAlignment w:val="auto"/>
        <w:rPr>
          <w:rFonts w:ascii="Arial" w:hAnsi="Arial" w:eastAsia="Arial MT"/>
          <w:kern w:val="0"/>
          <w:sz w:val="22"/>
          <w:szCs w:val="22"/>
          <w:lang w:eastAsia="en-US" w:bidi="ar-SA"/>
        </w:rPr>
      </w:pPr>
      <w:r>
        <w:rPr>
          <w:rFonts w:eastAsia="Arial MT" w:ascii="Arial" w:hAnsi="Arial"/>
          <w:kern w:val="0"/>
          <w:sz w:val="22"/>
          <w:szCs w:val="22"/>
          <w:lang w:eastAsia="en-US" w:bidi="ar-SA"/>
        </w:rPr>
        <w:t>W przypadku zmiany danych kontaktowych, każda ze stron zobowiązana jest do niezwłocznego poinformowania drugiej strony o dokonanej zmianie.</w:t>
      </w:r>
    </w:p>
    <w:p>
      <w:pPr>
        <w:pStyle w:val="Normal"/>
        <w:widowControl w:val="false"/>
        <w:numPr>
          <w:ilvl w:val="0"/>
          <w:numId w:val="21"/>
        </w:numPr>
        <w:tabs>
          <w:tab w:val="clear" w:pos="709"/>
          <w:tab w:val="left" w:pos="579" w:leader="none"/>
        </w:tabs>
        <w:suppressAutoHyphens w:val="false"/>
        <w:spacing w:lineRule="auto" w:line="238"/>
        <w:ind w:hanging="360" w:start="360" w:end="114"/>
        <w:jc w:val="both"/>
        <w:textAlignment w:val="auto"/>
        <w:rPr>
          <w:rFonts w:ascii="Arial" w:hAnsi="Arial" w:eastAsia="Arial MT"/>
          <w:kern w:val="0"/>
          <w:sz w:val="22"/>
          <w:szCs w:val="22"/>
          <w:lang w:eastAsia="en-US" w:bidi="ar-SA"/>
        </w:rPr>
      </w:pPr>
      <w:r>
        <w:rPr>
          <w:rFonts w:eastAsia="Arial MT" w:ascii="Arial" w:hAnsi="Arial"/>
          <w:kern w:val="0"/>
          <w:sz w:val="22"/>
          <w:szCs w:val="22"/>
          <w:lang w:eastAsia="en-US" w:bidi="ar-SA"/>
        </w:rPr>
        <w:t xml:space="preserve">W przypadku niedostępności Krajowego Systemu e-Faktur lub innych problemów technicznych strony ustalają, iż e-faktury (a w przypadku awarii ogłoszonej w mediach/całkowitej – faktury elektroniczne) doręczane będą na adres e-mail: urzadmiejski@chelmek.pl </w:t>
      </w:r>
    </w:p>
    <w:p>
      <w:pPr>
        <w:pStyle w:val="Normal"/>
        <w:widowControl w:val="false"/>
        <w:numPr>
          <w:ilvl w:val="0"/>
          <w:numId w:val="21"/>
        </w:numPr>
        <w:tabs>
          <w:tab w:val="clear" w:pos="709"/>
          <w:tab w:val="left" w:pos="579" w:leader="none"/>
        </w:tabs>
        <w:suppressAutoHyphens w:val="false"/>
        <w:spacing w:lineRule="auto" w:line="238"/>
        <w:ind w:hanging="360" w:start="360" w:end="114"/>
        <w:jc w:val="both"/>
        <w:textAlignment w:val="auto"/>
        <w:rPr>
          <w:rFonts w:ascii="Arial" w:hAnsi="Arial" w:eastAsia="Arial MT"/>
          <w:kern w:val="0"/>
          <w:sz w:val="22"/>
          <w:szCs w:val="22"/>
          <w:lang w:eastAsia="en-US" w:bidi="ar-SA"/>
        </w:rPr>
      </w:pPr>
      <w:r>
        <w:rPr>
          <w:rFonts w:eastAsia="Arial MT" w:ascii="Arial" w:hAnsi="Arial"/>
          <w:kern w:val="0"/>
          <w:sz w:val="22"/>
          <w:szCs w:val="22"/>
          <w:lang w:eastAsia="en-US" w:bidi="ar-SA"/>
        </w:rPr>
        <w:t>Każda ze stron ponosi odpowiedzialność za prawidłowe zabezpieczenie danych i informacji udostępnianych w ramach KSeF.</w:t>
      </w:r>
    </w:p>
    <w:p>
      <w:pPr>
        <w:pStyle w:val="Normal"/>
        <w:widowControl w:val="false"/>
        <w:numPr>
          <w:ilvl w:val="0"/>
          <w:numId w:val="21"/>
        </w:numPr>
        <w:tabs>
          <w:tab w:val="clear" w:pos="709"/>
          <w:tab w:val="left" w:pos="579" w:leader="none"/>
        </w:tabs>
        <w:suppressAutoHyphens w:val="false"/>
        <w:spacing w:lineRule="auto" w:line="238"/>
        <w:ind w:hanging="360" w:start="360" w:end="114"/>
        <w:jc w:val="both"/>
        <w:textAlignment w:val="auto"/>
        <w:rPr>
          <w:rFonts w:ascii="Arial" w:hAnsi="Arial" w:eastAsia="Arial MT"/>
          <w:kern w:val="0"/>
          <w:sz w:val="22"/>
          <w:szCs w:val="22"/>
          <w:lang w:eastAsia="en-US" w:bidi="ar-SA"/>
        </w:rPr>
      </w:pPr>
      <w:r>
        <w:rPr>
          <w:rFonts w:eastAsia="Arial MT" w:ascii="Arial" w:hAnsi="Arial"/>
          <w:kern w:val="0"/>
          <w:sz w:val="22"/>
          <w:szCs w:val="22"/>
          <w:lang w:eastAsia="en-US" w:bidi="ar-SA"/>
        </w:rPr>
        <w:t>Strony zobowiązują się do niezwłocznego informowania drugiej strony o wszelkich próbach nieuprawnionego dostępu do danych lub innych zagrożeniach dla systemu bezpieczeństwa.</w:t>
      </w:r>
    </w:p>
    <w:p>
      <w:pPr>
        <w:pStyle w:val="Standard"/>
        <w:numPr>
          <w:ilvl w:val="0"/>
          <w:numId w:val="21"/>
        </w:numPr>
        <w:jc w:val="both"/>
        <w:rPr>
          <w:rFonts w:ascii="Arial" w:hAnsi="Arial"/>
          <w:sz w:val="22"/>
          <w:szCs w:val="22"/>
        </w:rPr>
      </w:pPr>
      <w:r>
        <w:rPr>
          <w:rFonts w:ascii="Arial" w:hAnsi="Arial"/>
          <w:sz w:val="22"/>
          <w:szCs w:val="22"/>
        </w:rPr>
        <w:t xml:space="preserve">Z uwagi na ujęcie zadania w Wieloletniej Prognozie Finansowej Gminy Chełmek </w:t>
      </w:r>
    </w:p>
    <w:p>
      <w:pPr>
        <w:pStyle w:val="Standard"/>
        <w:ind w:start="360"/>
        <w:jc w:val="both"/>
        <w:rPr>
          <w:rFonts w:ascii="Arial" w:hAnsi="Arial"/>
          <w:sz w:val="22"/>
          <w:szCs w:val="22"/>
          <w:lang w:eastAsia="pl-PL"/>
        </w:rPr>
      </w:pPr>
      <w:r>
        <w:rPr>
          <w:rFonts w:ascii="Arial" w:hAnsi="Arial"/>
          <w:sz w:val="22"/>
          <w:szCs w:val="22"/>
        </w:rPr>
        <w:t>określa się następujące zasady finansowania:</w:t>
      </w:r>
    </w:p>
    <w:p>
      <w:pPr>
        <w:pStyle w:val="Standard"/>
        <w:widowControl w:val="false"/>
        <w:numPr>
          <w:ilvl w:val="1"/>
          <w:numId w:val="20"/>
        </w:numPr>
        <w:ind w:hanging="360" w:start="709"/>
        <w:jc w:val="both"/>
        <w:rPr>
          <w:rFonts w:ascii="Arial" w:hAnsi="Arial"/>
          <w:sz w:val="22"/>
          <w:szCs w:val="22"/>
        </w:rPr>
      </w:pPr>
      <w:r>
        <w:rPr>
          <w:rFonts w:ascii="Arial" w:hAnsi="Arial"/>
          <w:sz w:val="22"/>
          <w:szCs w:val="22"/>
        </w:rPr>
        <w:t xml:space="preserve">W roku 2026 do kwoty 48 000,00 zł (słownie: .................... złotych …./100), przy czym faktury za wykonane roboty w tym roku winny być złożone </w:t>
        <w:br/>
        <w:t xml:space="preserve">u Zamawiającego nie później niż do 15.12.2026 r. </w:t>
      </w:r>
    </w:p>
    <w:p>
      <w:pPr>
        <w:pStyle w:val="Standard"/>
        <w:widowControl w:val="false"/>
        <w:numPr>
          <w:ilvl w:val="1"/>
          <w:numId w:val="20"/>
        </w:numPr>
        <w:ind w:hanging="360" w:start="709"/>
        <w:jc w:val="both"/>
        <w:rPr>
          <w:rFonts w:ascii="Arial" w:hAnsi="Arial"/>
          <w:sz w:val="22"/>
          <w:szCs w:val="22"/>
        </w:rPr>
      </w:pPr>
      <w:r>
        <w:rPr>
          <w:rFonts w:ascii="Arial" w:hAnsi="Arial"/>
          <w:sz w:val="22"/>
          <w:szCs w:val="22"/>
        </w:rPr>
        <w:t>W roku 2027 do kwoty 72 000,00 zł (słownie: …………………………………..</w:t>
      </w:r>
    </w:p>
    <w:p>
      <w:pPr>
        <w:pStyle w:val="Standard"/>
        <w:ind w:start="709"/>
        <w:jc w:val="both"/>
        <w:rPr>
          <w:rFonts w:ascii="Arial" w:hAnsi="Arial"/>
          <w:sz w:val="22"/>
          <w:szCs w:val="22"/>
        </w:rPr>
      </w:pPr>
      <w:r>
        <w:rPr>
          <w:rFonts w:ascii="Arial" w:hAnsi="Arial"/>
          <w:sz w:val="22"/>
          <w:szCs w:val="22"/>
        </w:rPr>
        <w:t xml:space="preserve">………………………………………… </w:t>
      </w:r>
      <w:r>
        <w:rPr>
          <w:rFonts w:ascii="Arial" w:hAnsi="Arial"/>
          <w:sz w:val="22"/>
          <w:szCs w:val="22"/>
        </w:rPr>
        <w:t>złotych …/100).</w:t>
      </w:r>
    </w:p>
    <w:p>
      <w:pPr>
        <w:pStyle w:val="Normal"/>
        <w:widowControl w:val="false"/>
        <w:tabs>
          <w:tab w:val="clear" w:pos="709"/>
          <w:tab w:val="left" w:pos="579" w:leader="none"/>
        </w:tabs>
        <w:suppressAutoHyphens w:val="false"/>
        <w:spacing w:lineRule="auto" w:line="238"/>
        <w:ind w:start="360" w:end="114"/>
        <w:jc w:val="both"/>
        <w:textAlignment w:val="auto"/>
        <w:rPr>
          <w:rFonts w:ascii="Arial" w:hAnsi="Arial" w:eastAsia="Arial MT"/>
          <w:kern w:val="0"/>
          <w:sz w:val="22"/>
          <w:szCs w:val="22"/>
          <w:lang w:eastAsia="en-US" w:bidi="ar-SA"/>
        </w:rPr>
      </w:pPr>
      <w:r>
        <w:rPr>
          <w:rFonts w:eastAsia="Arial MT" w:ascii="Arial" w:hAnsi="Arial"/>
          <w:kern w:val="0"/>
          <w:sz w:val="22"/>
          <w:szCs w:val="22"/>
          <w:lang w:eastAsia="en-US" w:bidi="ar-SA"/>
        </w:rPr>
      </w:r>
    </w:p>
    <w:p>
      <w:pPr>
        <w:pStyle w:val="Normal"/>
        <w:widowControl w:val="false"/>
        <w:tabs>
          <w:tab w:val="clear" w:pos="709"/>
          <w:tab w:val="left" w:pos="579" w:leader="none"/>
        </w:tabs>
        <w:suppressAutoHyphens w:val="false"/>
        <w:spacing w:lineRule="auto" w:line="238"/>
        <w:ind w:start="360" w:end="114"/>
        <w:jc w:val="both"/>
        <w:textAlignment w:val="auto"/>
        <w:rPr>
          <w:rFonts w:ascii="Arial" w:hAnsi="Arial" w:eastAsia="Arial MT"/>
          <w:kern w:val="0"/>
          <w:sz w:val="22"/>
          <w:szCs w:val="22"/>
          <w:lang w:eastAsia="en-US" w:bidi="ar-SA"/>
        </w:rPr>
      </w:pPr>
      <w:r>
        <w:rPr>
          <w:rFonts w:eastAsia="Arial MT" w:ascii="Arial" w:hAnsi="Arial"/>
          <w:kern w:val="0"/>
          <w:sz w:val="22"/>
          <w:szCs w:val="22"/>
          <w:lang w:eastAsia="en-US" w:bidi="ar-SA"/>
        </w:rPr>
      </w:r>
    </w:p>
    <w:p>
      <w:pPr>
        <w:pStyle w:val="Normal"/>
        <w:jc w:val="both"/>
        <w:rPr>
          <w:rFonts w:ascii="Arial" w:hAnsi="Arial"/>
          <w:sz w:val="22"/>
          <w:szCs w:val="22"/>
        </w:rPr>
      </w:pPr>
      <w:r>
        <w:rPr>
          <w:rFonts w:ascii="Arial" w:hAnsi="Arial"/>
          <w:sz w:val="22"/>
          <w:szCs w:val="22"/>
        </w:rPr>
      </w:r>
    </w:p>
    <w:p>
      <w:pPr>
        <w:pStyle w:val="Normal"/>
        <w:jc w:val="center"/>
        <w:rPr>
          <w:rFonts w:ascii="Arial" w:hAnsi="Arial"/>
          <w:sz w:val="22"/>
          <w:szCs w:val="22"/>
        </w:rPr>
      </w:pPr>
      <w:r>
        <w:rPr>
          <w:rFonts w:eastAsia="Times New Roman" w:ascii="Arial" w:hAnsi="Arial"/>
          <w:sz w:val="22"/>
          <w:szCs w:val="22"/>
        </w:rPr>
        <w:t>§</w:t>
      </w:r>
      <w:r>
        <w:rPr>
          <w:rFonts w:ascii="Arial" w:hAnsi="Arial"/>
          <w:sz w:val="22"/>
          <w:szCs w:val="22"/>
        </w:rPr>
        <w:t>4</w:t>
      </w:r>
    </w:p>
    <w:p>
      <w:pPr>
        <w:pStyle w:val="Normal"/>
        <w:numPr>
          <w:ilvl w:val="0"/>
          <w:numId w:val="3"/>
        </w:numPr>
        <w:jc w:val="both"/>
        <w:textAlignment w:val="auto"/>
        <w:rPr>
          <w:rFonts w:ascii="Arial" w:hAnsi="Arial"/>
          <w:sz w:val="22"/>
          <w:szCs w:val="22"/>
        </w:rPr>
      </w:pPr>
      <w:r>
        <w:rPr>
          <w:rFonts w:ascii="Arial" w:hAnsi="Arial"/>
          <w:sz w:val="22"/>
          <w:szCs w:val="22"/>
        </w:rPr>
        <w:t xml:space="preserve">Strony zgodnie ustalają termin wykonania opracowania </w:t>
      </w:r>
      <w:r>
        <w:rPr>
          <w:rFonts w:ascii="Arial" w:hAnsi="Arial"/>
          <w:sz w:val="22"/>
          <w:szCs w:val="22"/>
        </w:rPr>
        <w:t xml:space="preserve">oraz uzyskania decyzji pozwolenia na budowę </w:t>
      </w:r>
      <w:r>
        <w:rPr>
          <w:rFonts w:ascii="Arial" w:hAnsi="Arial"/>
          <w:sz w:val="22"/>
          <w:szCs w:val="22"/>
        </w:rPr>
        <w:t xml:space="preserve">określonego w §1 niniejszej umowy na dzień </w:t>
      </w:r>
      <w:r>
        <w:rPr>
          <w:rFonts w:ascii="Arial" w:hAnsi="Arial"/>
          <w:b/>
          <w:bCs/>
          <w:sz w:val="22"/>
          <w:szCs w:val="22"/>
        </w:rPr>
        <w:t>……………….</w:t>
      </w:r>
    </w:p>
    <w:p>
      <w:pPr>
        <w:pStyle w:val="Normal"/>
        <w:numPr>
          <w:ilvl w:val="0"/>
          <w:numId w:val="3"/>
        </w:numPr>
        <w:jc w:val="both"/>
        <w:textAlignment w:val="auto"/>
        <w:rPr>
          <w:rFonts w:ascii="Arial" w:hAnsi="Arial"/>
          <w:sz w:val="22"/>
          <w:szCs w:val="22"/>
        </w:rPr>
      </w:pPr>
      <w:r>
        <w:rPr>
          <w:rFonts w:ascii="Arial" w:hAnsi="Arial"/>
          <w:sz w:val="22"/>
          <w:szCs w:val="22"/>
        </w:rPr>
        <w:t>Wykonawca wykona i przekaże Zamawiającemu w wersji papierowej oraz elektronicznej dokumentację w zakresach i ilościach wskazanych w Opisie przedmiotu zamówienia.</w:t>
      </w:r>
    </w:p>
    <w:p>
      <w:pPr>
        <w:pStyle w:val="Normal"/>
        <w:numPr>
          <w:ilvl w:val="0"/>
          <w:numId w:val="3"/>
        </w:numPr>
        <w:jc w:val="both"/>
        <w:textAlignment w:val="auto"/>
        <w:rPr>
          <w:rFonts w:ascii="Arial" w:hAnsi="Arial"/>
          <w:sz w:val="22"/>
          <w:szCs w:val="22"/>
        </w:rPr>
      </w:pPr>
      <w:r>
        <w:rPr>
          <w:rFonts w:ascii="Arial" w:hAnsi="Arial"/>
          <w:sz w:val="22"/>
          <w:szCs w:val="22"/>
        </w:rPr>
        <w:t>Zamawiający ma prawo zapoznania się z przebiegiem i postępem prac na każdym etapie realizacji (opracowania) zadania.</w:t>
      </w:r>
    </w:p>
    <w:p>
      <w:pPr>
        <w:pStyle w:val="Normal"/>
        <w:numPr>
          <w:ilvl w:val="0"/>
          <w:numId w:val="3"/>
        </w:numPr>
        <w:jc w:val="both"/>
        <w:textAlignment w:val="auto"/>
        <w:rPr>
          <w:rFonts w:ascii="Arial" w:hAnsi="Arial"/>
          <w:sz w:val="22"/>
          <w:szCs w:val="22"/>
        </w:rPr>
      </w:pPr>
      <w:r>
        <w:rPr>
          <w:rFonts w:ascii="Arial" w:hAnsi="Arial"/>
          <w:sz w:val="22"/>
          <w:szCs w:val="22"/>
        </w:rPr>
        <w:t xml:space="preserve">Proponowane na etapie projektowania rozwiązanie techniczne Wykonawca będzie konsultował </w:t>
        <w:br/>
        <w:t>z Zamawiającym i  przedstawi je do zaakceptowania.</w:t>
      </w:r>
    </w:p>
    <w:p>
      <w:pPr>
        <w:pStyle w:val="Normal"/>
        <w:numPr>
          <w:ilvl w:val="0"/>
          <w:numId w:val="3"/>
        </w:numPr>
        <w:jc w:val="both"/>
        <w:textAlignment w:val="auto"/>
        <w:rPr>
          <w:rFonts w:ascii="Arial" w:hAnsi="Arial"/>
          <w:sz w:val="22"/>
          <w:szCs w:val="22"/>
        </w:rPr>
      </w:pPr>
      <w:r>
        <w:rPr>
          <w:rFonts w:ascii="Arial" w:hAnsi="Arial"/>
          <w:sz w:val="22"/>
          <w:szCs w:val="22"/>
        </w:rPr>
        <w:t>Wykonawca zobowiązuje się do wykonania przedmiotu umowy zgodnie z obowiązującymi przepisami, Polskimi Normami i zasadami współczesnej wiedzy technicznej.</w:t>
      </w:r>
    </w:p>
    <w:p>
      <w:pPr>
        <w:pStyle w:val="Normal"/>
        <w:numPr>
          <w:ilvl w:val="0"/>
          <w:numId w:val="3"/>
        </w:numPr>
        <w:jc w:val="both"/>
        <w:textAlignment w:val="auto"/>
        <w:rPr>
          <w:rFonts w:ascii="Arial" w:hAnsi="Arial"/>
          <w:sz w:val="22"/>
          <w:szCs w:val="22"/>
        </w:rPr>
      </w:pPr>
      <w:r>
        <w:rPr>
          <w:rFonts w:ascii="Arial" w:hAnsi="Arial"/>
          <w:sz w:val="22"/>
          <w:szCs w:val="22"/>
        </w:rPr>
        <w:t>Dokumentacja projektowa lub jej część stanowiąca umówiony przedmiot odbioru powinna być zaopatrzona w wykaz opracowań oraz pisemne oświadczanie wykonawcy , iż jest ona wykonana zgodnie z umową, obowiązującymi przepisami techniczno-budowlanymi oraz normami i że zostaje wydana w stanie zupełnym (kompletna z punktu widzenia celu, któremu ma służyć). Wykaz opracowań oraz pisemne oświadczenie, o którym mowa wyżej, stanowią integralną część przedmiotu odbioru.</w:t>
      </w:r>
    </w:p>
    <w:p>
      <w:pPr>
        <w:pStyle w:val="Normal"/>
        <w:numPr>
          <w:ilvl w:val="0"/>
          <w:numId w:val="3"/>
        </w:numPr>
        <w:jc w:val="both"/>
        <w:textAlignment w:val="auto"/>
        <w:rPr>
          <w:rFonts w:ascii="Arial" w:hAnsi="Arial"/>
          <w:sz w:val="22"/>
          <w:szCs w:val="22"/>
        </w:rPr>
      </w:pPr>
      <w:r>
        <w:rPr>
          <w:rFonts w:ascii="Arial" w:hAnsi="Arial"/>
          <w:sz w:val="22"/>
          <w:szCs w:val="22"/>
        </w:rPr>
        <w:t xml:space="preserve">Wykonawca zobowiązany jest do uzyskania wszystkich niezbędnych opinii, uzgodnień, decyzji </w:t>
        <w:br/>
        <w:t>i opracowań projektowych w zakresie wynikającym z obowiązujących przepisów.</w:t>
      </w:r>
    </w:p>
    <w:p>
      <w:pPr>
        <w:pStyle w:val="Normal"/>
        <w:numPr>
          <w:ilvl w:val="0"/>
          <w:numId w:val="3"/>
        </w:numPr>
        <w:jc w:val="both"/>
        <w:textAlignment w:val="auto"/>
        <w:rPr>
          <w:rFonts w:ascii="Arial" w:hAnsi="Arial"/>
          <w:sz w:val="22"/>
          <w:szCs w:val="22"/>
        </w:rPr>
      </w:pPr>
      <w:r>
        <w:rPr>
          <w:rFonts w:ascii="Arial" w:hAnsi="Arial"/>
          <w:sz w:val="22"/>
          <w:szCs w:val="22"/>
        </w:rPr>
        <w:t xml:space="preserve">Wykonawca zobowiązuje się do współpracy z Zamawiającym na każdym etapie prowadzonego postępowania dotyczącego udzielenia zamówienia publicznego na realizację zadania w oparciu o dokumentację projektową powstałą na podstawie niniejszej umowy. W tym przypadku, jeżeli zajdzie konieczność dokonania jakichkolwiek korekt, zmian lub przygotowania wyjaśnień </w:t>
        <w:br/>
        <w:t>i dodatkowych dokumentów, itd.  dotyczących opracowanej dokumentacji projektowo-kosztorysowej, Wykonawca będzie zobligowany do ich wykonania na każde żądanie Zamawiającego bez żądania dodatkowego wynagrodzenia z tego tytułu.</w:t>
      </w:r>
    </w:p>
    <w:p>
      <w:pPr>
        <w:pStyle w:val="Normal"/>
        <w:numPr>
          <w:ilvl w:val="0"/>
          <w:numId w:val="3"/>
        </w:numPr>
        <w:jc w:val="both"/>
        <w:rPr>
          <w:rFonts w:ascii="Arial" w:hAnsi="Arial"/>
          <w:bCs/>
          <w:sz w:val="22"/>
          <w:szCs w:val="22"/>
        </w:rPr>
      </w:pPr>
      <w:r>
        <w:rPr>
          <w:rFonts w:ascii="Arial" w:hAnsi="Arial"/>
          <w:bCs/>
          <w:sz w:val="22"/>
          <w:szCs w:val="22"/>
        </w:rPr>
        <w:t>Dokumentacja winna czynić zadość art. 100 ust.  ustawy Pzp – projektowanie  z przeznaczeniem dla wszystkich użytkowników (dostępność dla osób niepełnosprawnych ).</w:t>
      </w:r>
    </w:p>
    <w:p>
      <w:pPr>
        <w:pStyle w:val="Normal"/>
        <w:numPr>
          <w:ilvl w:val="0"/>
          <w:numId w:val="3"/>
        </w:numPr>
        <w:jc w:val="both"/>
        <w:rPr>
          <w:rFonts w:ascii="Arial" w:hAnsi="Arial"/>
          <w:bCs/>
          <w:sz w:val="22"/>
          <w:szCs w:val="22"/>
        </w:rPr>
      </w:pPr>
      <w:r>
        <w:rPr>
          <w:rFonts w:ascii="Arial" w:hAnsi="Arial"/>
          <w:sz w:val="22"/>
          <w:szCs w:val="22"/>
        </w:rPr>
        <w:t>Zamawiający wymaga od Wykonawcy ścisłej współpracy z Zamawiającym na każdym etapie realizacji zamówienia.</w:t>
      </w:r>
    </w:p>
    <w:p>
      <w:pPr>
        <w:pStyle w:val="Normal"/>
        <w:widowControl w:val="false"/>
        <w:numPr>
          <w:ilvl w:val="0"/>
          <w:numId w:val="3"/>
        </w:numPr>
        <w:overflowPunct w:val="false"/>
        <w:jc w:val="both"/>
        <w:rPr>
          <w:rFonts w:ascii="Arial" w:hAnsi="Arial" w:eastAsia="Times New Roman"/>
          <w:kern w:val="2"/>
          <w:sz w:val="22"/>
          <w:szCs w:val="22"/>
        </w:rPr>
      </w:pPr>
      <w:r>
        <w:rPr>
          <w:rFonts w:eastAsia="Times New Roman" w:ascii="Arial" w:hAnsi="Arial"/>
          <w:kern w:val="2"/>
          <w:sz w:val="22"/>
          <w:szCs w:val="22"/>
        </w:rPr>
        <w:t xml:space="preserve">Wymagane jest opracowanie dokumentacji projektowej w zakresie zgodnym </w:t>
        <w:br/>
        <w:t xml:space="preserve">z obowiązującymi przepisami prawa, zwłaszcza w zakresie niezbędnym do uzyskania decyzji </w:t>
        <w:br/>
        <w:t xml:space="preserve">o pozwoleniu na budowę, przygotowania postępowania o udzielenie zamówienia publicznego </w:t>
        <w:br/>
        <w:t>w trybie ustawy Prawo zamówień publicznych z wynagrodzeniem ryczałtowym oraz wykonania na jej podstawie  robót budowlanych.</w:t>
      </w:r>
    </w:p>
    <w:p>
      <w:pPr>
        <w:pStyle w:val="Normal"/>
        <w:widowControl w:val="false"/>
        <w:numPr>
          <w:ilvl w:val="0"/>
          <w:numId w:val="3"/>
        </w:numPr>
        <w:overflowPunct w:val="false"/>
        <w:jc w:val="both"/>
        <w:rPr>
          <w:rFonts w:ascii="Arial" w:hAnsi="Arial" w:eastAsia="Times New Roman"/>
          <w:kern w:val="2"/>
          <w:sz w:val="22"/>
          <w:szCs w:val="22"/>
        </w:rPr>
      </w:pPr>
      <w:r>
        <w:rPr>
          <w:rFonts w:eastAsia="Times New Roman" w:ascii="Arial" w:hAnsi="Arial"/>
          <w:kern w:val="2"/>
          <w:sz w:val="22"/>
          <w:szCs w:val="22"/>
        </w:rPr>
        <w:t xml:space="preserve">Wykonawca przy opracowywaniu dokumentacji projektowej i specyfikacji technicznej wykonania i odbioru robót, które następnie służyć będzie jako opis przedmiotu zamówienia </w:t>
        <w:br/>
        <w:t>w postępowaniu o udzielenie zamówienia publicznego zobowiązany jest do stosowania się odpowiednio postanowień art. 99-103 ustawy Prawo zamówień publicznych (Dz. U. z 2024 r., poz. 1320). Przy użyciu zapisów: dopuszcza się rozwiązania równoważne projektant opisuje możliwie dokładnie kryteria / parametry/  decydujące o równoważności.</w:t>
      </w:r>
    </w:p>
    <w:p>
      <w:pPr>
        <w:pStyle w:val="Normal"/>
        <w:rPr>
          <w:rFonts w:ascii="Arial" w:hAnsi="Arial"/>
          <w:sz w:val="22"/>
          <w:szCs w:val="22"/>
        </w:rPr>
      </w:pPr>
      <w:r>
        <w:rPr>
          <w:rFonts w:ascii="Arial" w:hAnsi="Arial"/>
          <w:sz w:val="22"/>
          <w:szCs w:val="22"/>
        </w:rPr>
      </w:r>
    </w:p>
    <w:p>
      <w:pPr>
        <w:pStyle w:val="Normal"/>
        <w:jc w:val="center"/>
        <w:rPr>
          <w:rFonts w:ascii="Arial" w:hAnsi="Arial"/>
          <w:sz w:val="22"/>
          <w:szCs w:val="22"/>
        </w:rPr>
      </w:pPr>
      <w:r>
        <w:rPr>
          <w:rFonts w:ascii="Arial" w:hAnsi="Arial"/>
          <w:sz w:val="22"/>
          <w:szCs w:val="22"/>
        </w:rPr>
        <w:t>§5</w:t>
      </w:r>
    </w:p>
    <w:p>
      <w:pPr>
        <w:pStyle w:val="Normal"/>
        <w:numPr>
          <w:ilvl w:val="0"/>
          <w:numId w:val="4"/>
        </w:numPr>
        <w:jc w:val="both"/>
        <w:textAlignment w:val="auto"/>
        <w:rPr>
          <w:rFonts w:ascii="Arial" w:hAnsi="Arial"/>
          <w:sz w:val="22"/>
          <w:szCs w:val="22"/>
        </w:rPr>
      </w:pPr>
      <w:r>
        <w:rPr>
          <w:rFonts w:ascii="Arial" w:hAnsi="Arial"/>
          <w:sz w:val="22"/>
          <w:szCs w:val="22"/>
        </w:rPr>
        <w:t>Do kierowania pracami projektowymi stanowiącymi przedmiot umowy, o których  mowa w §1 zostaje wyznaczony przez Wykonawcę  ……………………</w:t>
      </w:r>
    </w:p>
    <w:p>
      <w:pPr>
        <w:pStyle w:val="Normal"/>
        <w:numPr>
          <w:ilvl w:val="0"/>
          <w:numId w:val="4"/>
        </w:numPr>
        <w:jc w:val="both"/>
        <w:textAlignment w:val="auto"/>
        <w:rPr>
          <w:rFonts w:ascii="Arial" w:hAnsi="Arial"/>
          <w:sz w:val="22"/>
          <w:szCs w:val="22"/>
        </w:rPr>
      </w:pPr>
      <w:r>
        <w:rPr>
          <w:rFonts w:ascii="Arial" w:hAnsi="Arial"/>
          <w:sz w:val="22"/>
          <w:szCs w:val="22"/>
        </w:rPr>
        <w:t>Osobami do kontaktów w sprawach związanych z wykonaniem przedmiotu umowy jest ……………………………………….</w:t>
      </w:r>
    </w:p>
    <w:p>
      <w:pPr>
        <w:pStyle w:val="Normal"/>
        <w:numPr>
          <w:ilvl w:val="0"/>
          <w:numId w:val="4"/>
        </w:numPr>
        <w:tabs>
          <w:tab w:val="clear" w:pos="709"/>
          <w:tab w:val="left" w:pos="-1364" w:leader="none"/>
        </w:tabs>
        <w:jc w:val="both"/>
        <w:textAlignment w:val="auto"/>
        <w:rPr>
          <w:rFonts w:ascii="Arial" w:hAnsi="Arial"/>
          <w:sz w:val="22"/>
          <w:szCs w:val="22"/>
        </w:rPr>
      </w:pPr>
      <w:r>
        <w:rPr>
          <w:rFonts w:ascii="Arial" w:hAnsi="Arial"/>
          <w:sz w:val="22"/>
          <w:szCs w:val="22"/>
        </w:rPr>
        <w:t>Zamawiający ma możliwość na każdym etapie realizacji zadania o których mowa w §1 zapoznania się z ich przebiegiem oraz wielokrotnego wnoszenia uwag.</w:t>
      </w:r>
    </w:p>
    <w:p>
      <w:pPr>
        <w:pStyle w:val="Normal"/>
        <w:jc w:val="center"/>
        <w:rPr>
          <w:rFonts w:ascii="Arial" w:hAnsi="Arial"/>
          <w:sz w:val="22"/>
          <w:szCs w:val="22"/>
        </w:rPr>
      </w:pPr>
      <w:r>
        <w:rPr>
          <w:rFonts w:ascii="Arial" w:hAnsi="Arial"/>
          <w:sz w:val="22"/>
          <w:szCs w:val="22"/>
        </w:rPr>
      </w:r>
    </w:p>
    <w:p>
      <w:pPr>
        <w:pStyle w:val="Normal"/>
        <w:jc w:val="center"/>
        <w:rPr>
          <w:rFonts w:ascii="Arial" w:hAnsi="Arial"/>
          <w:sz w:val="22"/>
          <w:szCs w:val="22"/>
        </w:rPr>
      </w:pPr>
      <w:r>
        <w:rPr>
          <w:rFonts w:eastAsia="Times New Roman" w:ascii="Arial" w:hAnsi="Arial"/>
          <w:sz w:val="22"/>
          <w:szCs w:val="22"/>
        </w:rPr>
        <w:t>§</w:t>
      </w:r>
      <w:r>
        <w:rPr>
          <w:rFonts w:ascii="Arial" w:hAnsi="Arial"/>
          <w:sz w:val="22"/>
          <w:szCs w:val="22"/>
        </w:rPr>
        <w:t>6</w:t>
      </w:r>
    </w:p>
    <w:p>
      <w:pPr>
        <w:pStyle w:val="Normal"/>
        <w:numPr>
          <w:ilvl w:val="0"/>
          <w:numId w:val="5"/>
        </w:numPr>
        <w:ind w:hanging="360" w:start="360"/>
        <w:jc w:val="both"/>
        <w:textAlignment w:val="auto"/>
        <w:rPr>
          <w:rFonts w:ascii="Arial" w:hAnsi="Arial"/>
          <w:sz w:val="22"/>
          <w:szCs w:val="22"/>
        </w:rPr>
      </w:pPr>
      <w:r>
        <w:rPr>
          <w:rFonts w:ascii="Arial" w:hAnsi="Arial"/>
          <w:sz w:val="22"/>
          <w:szCs w:val="22"/>
        </w:rPr>
        <w:t xml:space="preserve">Wykonawca jest odpowiedzialny względem Zamawiającego z tytułu rękojmi za wady opracowania stwierdzone w toku czynności odbioru lub w okresie trwania rękojmi oraz z tytułu gwarancji w okresie </w:t>
      </w:r>
      <w:r>
        <w:rPr>
          <w:rFonts w:ascii="Arial" w:hAnsi="Arial"/>
          <w:b/>
          <w:bCs/>
          <w:sz w:val="22"/>
          <w:szCs w:val="22"/>
        </w:rPr>
        <w:t>.............. miesięcy</w:t>
      </w:r>
      <w:r>
        <w:rPr>
          <w:rFonts w:ascii="Arial" w:hAnsi="Arial"/>
          <w:sz w:val="22"/>
          <w:szCs w:val="22"/>
        </w:rPr>
        <w:t xml:space="preserve"> od dnia podpisania końcowego protokołu zdawczo-odbiorczego.</w:t>
      </w:r>
    </w:p>
    <w:p>
      <w:pPr>
        <w:pStyle w:val="Normal"/>
        <w:numPr>
          <w:ilvl w:val="0"/>
          <w:numId w:val="5"/>
        </w:numPr>
        <w:ind w:hanging="360" w:start="360"/>
        <w:jc w:val="both"/>
        <w:textAlignment w:val="auto"/>
        <w:rPr>
          <w:rFonts w:ascii="Arial" w:hAnsi="Arial"/>
          <w:sz w:val="22"/>
          <w:szCs w:val="22"/>
        </w:rPr>
      </w:pPr>
      <w:r>
        <w:rPr>
          <w:rFonts w:ascii="Arial" w:hAnsi="Arial"/>
          <w:sz w:val="22"/>
          <w:szCs w:val="22"/>
        </w:rPr>
        <w:t xml:space="preserve">Uprawnienia Zamawiającego z tytułu </w:t>
      </w:r>
      <w:r>
        <w:rPr>
          <w:rStyle w:val="Emphasis"/>
          <w:rFonts w:ascii="Arial" w:hAnsi="Arial"/>
          <w:i w:val="false"/>
          <w:iCs w:val="false"/>
          <w:sz w:val="22"/>
          <w:szCs w:val="22"/>
        </w:rPr>
        <w:t>rękojmi</w:t>
      </w:r>
      <w:r>
        <w:rPr>
          <w:rFonts w:ascii="Arial" w:hAnsi="Arial"/>
          <w:sz w:val="22"/>
          <w:szCs w:val="22"/>
        </w:rPr>
        <w:t xml:space="preserve"> za wady dokumentacji </w:t>
      </w:r>
      <w:r>
        <w:rPr>
          <w:rStyle w:val="Emphasis"/>
          <w:rFonts w:ascii="Arial" w:hAnsi="Arial"/>
          <w:i w:val="false"/>
          <w:iCs w:val="false"/>
          <w:sz w:val="22"/>
          <w:szCs w:val="22"/>
        </w:rPr>
        <w:t>projektowej</w:t>
      </w:r>
      <w:r>
        <w:rPr>
          <w:rFonts w:ascii="Arial" w:hAnsi="Arial"/>
          <w:sz w:val="22"/>
          <w:szCs w:val="22"/>
        </w:rPr>
        <w:t xml:space="preserve"> wygasają </w:t>
        <w:br/>
        <w:t xml:space="preserve">w stosunku do Wykonawcy wraz z wygaśnięciem odpowiedzialności wykonawcy robót budowlanych z tytułu </w:t>
      </w:r>
      <w:r>
        <w:rPr>
          <w:rStyle w:val="Emphasis"/>
          <w:rFonts w:ascii="Arial" w:hAnsi="Arial"/>
          <w:i w:val="false"/>
          <w:iCs w:val="false"/>
          <w:sz w:val="22"/>
          <w:szCs w:val="22"/>
        </w:rPr>
        <w:t>rękojmi</w:t>
      </w:r>
      <w:r>
        <w:rPr>
          <w:rFonts w:ascii="Arial" w:hAnsi="Arial"/>
          <w:sz w:val="22"/>
          <w:szCs w:val="22"/>
        </w:rPr>
        <w:t xml:space="preserve"> za wady i gwarancji jakości obiektu lub robót wykonanych na podstawie tej dokumentacji, lecz nie później niż 7 lat od terminu zakończenia </w:t>
      </w:r>
      <w:r>
        <w:rPr>
          <w:rStyle w:val="Emphasis"/>
          <w:rFonts w:ascii="Arial" w:hAnsi="Arial"/>
          <w:i w:val="false"/>
          <w:iCs w:val="false"/>
          <w:sz w:val="22"/>
          <w:szCs w:val="22"/>
        </w:rPr>
        <w:t>prac</w:t>
      </w:r>
      <w:r>
        <w:rPr>
          <w:rStyle w:val="Emphasis"/>
          <w:rFonts w:ascii="Arial" w:hAnsi="Arial"/>
          <w:sz w:val="22"/>
          <w:szCs w:val="22"/>
        </w:rPr>
        <w:t xml:space="preserve"> </w:t>
      </w:r>
      <w:r>
        <w:rPr>
          <w:rStyle w:val="Emphasis"/>
          <w:rFonts w:ascii="Arial" w:hAnsi="Arial"/>
          <w:i w:val="false"/>
          <w:iCs w:val="false"/>
          <w:sz w:val="22"/>
          <w:szCs w:val="22"/>
        </w:rPr>
        <w:t>projektowych</w:t>
      </w:r>
      <w:r>
        <w:rPr>
          <w:rFonts w:ascii="Arial" w:hAnsi="Arial"/>
          <w:sz w:val="22"/>
          <w:szCs w:val="22"/>
        </w:rPr>
        <w:t>, potwierdzonych protokołem zdawczo-odbiorczym.</w:t>
      </w:r>
    </w:p>
    <w:p>
      <w:pPr>
        <w:pStyle w:val="Normal"/>
        <w:numPr>
          <w:ilvl w:val="0"/>
          <w:numId w:val="5"/>
        </w:numPr>
        <w:ind w:hanging="360" w:start="360"/>
        <w:jc w:val="both"/>
        <w:textAlignment w:val="auto"/>
        <w:rPr>
          <w:rFonts w:ascii="Arial" w:hAnsi="Arial"/>
          <w:sz w:val="22"/>
          <w:szCs w:val="22"/>
        </w:rPr>
      </w:pPr>
      <w:r>
        <w:rPr>
          <w:rFonts w:ascii="Arial" w:hAnsi="Arial"/>
          <w:sz w:val="22"/>
          <w:szCs w:val="22"/>
        </w:rPr>
        <w:t xml:space="preserve">O zauważonych wadach Zamawiający zawiadamia Wykonawcę niezwłocznie po ich wykryciu </w:t>
        <w:br/>
        <w:t>z jednoczesnym żądaniem jej usunięcia i wyznaczeniem Wykonawcy w tym celu odpowiedniego terminu na ich usunięcie. Zamawiający jest uprawniony, w razie braku podjęcia przez Wykonawcę stosownych poprawek lub usunięcia wad, do powierzenia ich usunięcia innemu wykonawcy na koszt i ryzyko Wykonawcy.</w:t>
      </w:r>
    </w:p>
    <w:p>
      <w:pPr>
        <w:pStyle w:val="Normal"/>
        <w:numPr>
          <w:ilvl w:val="0"/>
          <w:numId w:val="5"/>
        </w:numPr>
        <w:spacing w:lineRule="atLeast" w:line="20"/>
        <w:ind w:hanging="357" w:start="360"/>
        <w:jc w:val="both"/>
        <w:textAlignment w:val="auto"/>
        <w:rPr>
          <w:rFonts w:ascii="Arial" w:hAnsi="Arial"/>
          <w:sz w:val="22"/>
          <w:szCs w:val="22"/>
        </w:rPr>
      </w:pPr>
      <w:r>
        <w:rPr>
          <w:rFonts w:eastAsia="Times New Roman" w:ascii="Arial" w:hAnsi="Arial"/>
          <w:color w:val="000000"/>
          <w:kern w:val="2"/>
          <w:sz w:val="22"/>
          <w:szCs w:val="22"/>
        </w:rPr>
        <w:t>Okres rękojmi rozpoczyna się w dacie podpisania Protokołu odbioru końcowego przedmiotu umowy i obejmuje okres ……… miesięcy</w:t>
      </w:r>
      <w:r>
        <w:rPr>
          <w:rFonts w:ascii="Arial" w:hAnsi="Arial"/>
          <w:color w:val="FF0000"/>
          <w:kern w:val="2"/>
          <w:sz w:val="22"/>
          <w:szCs w:val="22"/>
        </w:rPr>
        <w:t xml:space="preserve"> </w:t>
      </w:r>
      <w:r>
        <w:rPr>
          <w:rFonts w:eastAsia="Times New Roman" w:ascii="Arial" w:hAnsi="Arial"/>
          <w:color w:val="000000"/>
          <w:kern w:val="2"/>
          <w:sz w:val="22"/>
          <w:szCs w:val="22"/>
        </w:rPr>
        <w:t xml:space="preserve">od daty wykonania obiektu budowlanego na podstawie przedmiotowej  dokumentacji: </w:t>
      </w:r>
    </w:p>
    <w:p>
      <w:pPr>
        <w:pStyle w:val="ListParagraph"/>
        <w:widowControl w:val="false"/>
        <w:numPr>
          <w:ilvl w:val="0"/>
          <w:numId w:val="15"/>
        </w:numPr>
        <w:shd w:val="solid" w:color="FFFFFF" w:fill="FFFFFF"/>
        <w:overflowPunct w:val="false"/>
        <w:spacing w:lineRule="atLeast" w:line="20"/>
        <w:ind w:hanging="357" w:start="720"/>
        <w:jc w:val="both"/>
        <w:rPr>
          <w:rFonts w:ascii="Arial" w:hAnsi="Arial" w:eastAsia="Times New Roman" w:cs="Arial"/>
          <w:color w:val="000000"/>
          <w:kern w:val="2"/>
          <w:sz w:val="22"/>
          <w:szCs w:val="22"/>
        </w:rPr>
      </w:pPr>
      <w:r>
        <w:rPr>
          <w:rFonts w:eastAsia="Times New Roman" w:cs="Arial" w:ascii="Arial" w:hAnsi="Arial"/>
          <w:color w:val="000000"/>
          <w:kern w:val="2"/>
          <w:sz w:val="22"/>
          <w:szCs w:val="22"/>
        </w:rPr>
        <w:t>Okres rękojmi przedłuża się o termin usuwania wady,</w:t>
      </w:r>
    </w:p>
    <w:p>
      <w:pPr>
        <w:pStyle w:val="ListParagraph"/>
        <w:widowControl w:val="false"/>
        <w:numPr>
          <w:ilvl w:val="0"/>
          <w:numId w:val="15"/>
        </w:numPr>
        <w:shd w:val="solid" w:color="FFFFFF" w:fill="FFFFFF"/>
        <w:overflowPunct w:val="false"/>
        <w:spacing w:lineRule="atLeast" w:line="20"/>
        <w:ind w:hanging="357" w:start="720"/>
        <w:jc w:val="both"/>
        <w:rPr>
          <w:rFonts w:ascii="Arial" w:hAnsi="Arial" w:eastAsia="Times New Roman" w:cs="Arial"/>
          <w:color w:val="000000"/>
          <w:kern w:val="2"/>
          <w:sz w:val="22"/>
          <w:szCs w:val="22"/>
        </w:rPr>
      </w:pPr>
      <w:r>
        <w:rPr>
          <w:rFonts w:eastAsia="Times New Roman" w:cs="Arial" w:ascii="Arial" w:hAnsi="Arial"/>
          <w:color w:val="000000"/>
          <w:kern w:val="2"/>
          <w:sz w:val="22"/>
          <w:szCs w:val="22"/>
        </w:rPr>
        <w:t>Zamawiający zawiadomi Wykonawcę o wadach najpóźniej w terminie 14 dni od daty jej wykrycia. Jednocześnie strony ustalają, że Zamawiający, po stwierdzeniu istnienia wady może:</w:t>
      </w:r>
    </w:p>
    <w:p>
      <w:pPr>
        <w:pStyle w:val="ListParagraph"/>
        <w:widowControl w:val="false"/>
        <w:numPr>
          <w:ilvl w:val="0"/>
          <w:numId w:val="16"/>
        </w:numPr>
        <w:shd w:val="solid" w:color="FFFFFF" w:fill="FFFFFF"/>
        <w:overflowPunct w:val="false"/>
        <w:spacing w:lineRule="atLeast" w:line="20"/>
        <w:ind w:hanging="357" w:start="1080"/>
        <w:jc w:val="both"/>
        <w:rPr>
          <w:rFonts w:ascii="Arial" w:hAnsi="Arial" w:eastAsia="Times New Roman" w:cs="Arial"/>
          <w:color w:val="000000"/>
          <w:kern w:val="2"/>
          <w:sz w:val="22"/>
          <w:szCs w:val="22"/>
        </w:rPr>
      </w:pPr>
      <w:r>
        <w:rPr>
          <w:rFonts w:eastAsia="Times New Roman" w:cs="Arial" w:ascii="Arial" w:hAnsi="Arial"/>
          <w:color w:val="000000"/>
          <w:kern w:val="2"/>
          <w:sz w:val="22"/>
          <w:szCs w:val="22"/>
        </w:rPr>
        <w:t>żądać bezpłatnego jej usunięcia wyznaczając w tym celu Wykonawcy odpowiedni termin (termin zostanie wyznaczony przy uwzględnieniu: znaczenia wady dla zamiarów Zamawiającego, obiektywnych możliwości organizacyjnych usunięcia wady), z zagrożeniem, iż po bezskutecznym upływie terminu nie przyjmie usunięcia wad i powierzy usunięcie wady podmiotowi trzeciemu na koszt Wykonawcy lub odstąpi od umowy w części związanej merytorycznie i finansowo ze stwierdzoną wadą,</w:t>
      </w:r>
    </w:p>
    <w:p>
      <w:pPr>
        <w:pStyle w:val="ListParagraph"/>
        <w:widowControl w:val="false"/>
        <w:numPr>
          <w:ilvl w:val="0"/>
          <w:numId w:val="16"/>
        </w:numPr>
        <w:shd w:val="solid" w:color="FFFFFF" w:fill="FFFFFF"/>
        <w:overflowPunct w:val="false"/>
        <w:spacing w:lineRule="atLeast" w:line="20"/>
        <w:ind w:hanging="357" w:start="1080"/>
        <w:jc w:val="both"/>
        <w:rPr>
          <w:rFonts w:ascii="Arial" w:hAnsi="Arial" w:eastAsia="Times New Roman" w:cs="Arial"/>
          <w:color w:val="000000"/>
          <w:kern w:val="2"/>
          <w:sz w:val="22"/>
          <w:szCs w:val="22"/>
        </w:rPr>
      </w:pPr>
      <w:r>
        <w:rPr>
          <w:rFonts w:eastAsia="Times New Roman" w:ascii="Arial" w:hAnsi="Arial"/>
          <w:color w:val="000000"/>
          <w:kern w:val="2"/>
          <w:sz w:val="22"/>
          <w:szCs w:val="22"/>
        </w:rPr>
        <w:t xml:space="preserve">odstąpić od umowy, bez wyznaczania terminu do usunięcia wady, gdy wada ma </w:t>
      </w:r>
      <w:r>
        <w:rPr>
          <w:rFonts w:eastAsia="Times New Roman" w:cs="Arial" w:ascii="Arial" w:hAnsi="Arial"/>
          <w:color w:val="000000"/>
          <w:kern w:val="2"/>
          <w:sz w:val="22"/>
          <w:szCs w:val="22"/>
        </w:rPr>
        <w:t xml:space="preserve">charakter istotny i nie da się usunąć, przy czym za wadę istotną uważa się wadę czyniącą przedmiot umowy niezdatnym do zwykłego użytku lub sprzeciwiającą się wyraźnie umowie, </w:t>
      </w:r>
    </w:p>
    <w:p>
      <w:pPr>
        <w:pStyle w:val="ListParagraph"/>
        <w:widowControl w:val="false"/>
        <w:numPr>
          <w:ilvl w:val="0"/>
          <w:numId w:val="16"/>
        </w:numPr>
        <w:shd w:val="solid" w:color="FFFFFF" w:fill="FFFFFF"/>
        <w:overflowPunct w:val="false"/>
        <w:spacing w:lineRule="atLeast" w:line="20"/>
        <w:ind w:hanging="357" w:start="1080"/>
        <w:jc w:val="both"/>
        <w:rPr>
          <w:rFonts w:ascii="Arial" w:hAnsi="Arial" w:eastAsia="Times New Roman" w:cs="Arial"/>
          <w:color w:val="000000"/>
          <w:kern w:val="2"/>
          <w:sz w:val="22"/>
          <w:szCs w:val="22"/>
        </w:rPr>
      </w:pPr>
      <w:r>
        <w:rPr>
          <w:rFonts w:eastAsia="Times New Roman" w:cs="Arial" w:ascii="Arial" w:hAnsi="Arial"/>
          <w:color w:val="000000"/>
          <w:kern w:val="2"/>
          <w:sz w:val="22"/>
          <w:szCs w:val="22"/>
        </w:rPr>
        <w:t>obniżyć wynagrodzenie Wykonawcy proporcjonalnie do rodzaju i wartości wady w przypadku gdy wady nie da się usunąć, lecz nie ma charakteru istotnego,</w:t>
      </w:r>
    </w:p>
    <w:p>
      <w:pPr>
        <w:pStyle w:val="Normal"/>
        <w:widowControl w:val="false"/>
        <w:numPr>
          <w:ilvl w:val="0"/>
          <w:numId w:val="17"/>
        </w:numPr>
        <w:shd w:val="solid" w:color="FFFFFF" w:fill="FFFFFF"/>
        <w:overflowPunct w:val="false"/>
        <w:spacing w:lineRule="atLeast" w:line="20"/>
        <w:ind w:hanging="357" w:start="714"/>
        <w:jc w:val="both"/>
        <w:rPr>
          <w:rFonts w:ascii="Arial" w:hAnsi="Arial" w:eastAsia="Times New Roman"/>
          <w:color w:val="000000"/>
          <w:kern w:val="2"/>
          <w:sz w:val="22"/>
          <w:szCs w:val="22"/>
        </w:rPr>
      </w:pPr>
      <w:r>
        <w:rPr>
          <w:rFonts w:eastAsia="Times New Roman" w:ascii="Arial" w:hAnsi="Arial"/>
          <w:color w:val="000000"/>
          <w:kern w:val="2"/>
          <w:sz w:val="22"/>
          <w:szCs w:val="22"/>
        </w:rPr>
        <w:t>Potwierdzenie przez Strony usunięcia wad albo oświadczenie Zamawiającego o wyborze innego uprawnienia przysługującego mu z tytułu rękojmi wymaga formy pisemnej.</w:t>
      </w:r>
    </w:p>
    <w:p>
      <w:pPr>
        <w:pStyle w:val="Normal"/>
        <w:widowControl w:val="false"/>
        <w:numPr>
          <w:ilvl w:val="0"/>
          <w:numId w:val="5"/>
        </w:numPr>
        <w:overflowPunct w:val="false"/>
        <w:spacing w:lineRule="atLeast" w:line="20"/>
        <w:ind w:hanging="357" w:start="360"/>
        <w:jc w:val="both"/>
        <w:rPr>
          <w:rFonts w:ascii="Arial" w:hAnsi="Arial"/>
          <w:color w:val="000000"/>
          <w:kern w:val="2"/>
          <w:sz w:val="22"/>
          <w:szCs w:val="22"/>
        </w:rPr>
      </w:pPr>
      <w:r>
        <w:rPr>
          <w:rFonts w:ascii="Arial" w:hAnsi="Arial"/>
          <w:color w:val="000000"/>
          <w:kern w:val="2"/>
          <w:sz w:val="22"/>
          <w:szCs w:val="22"/>
        </w:rPr>
        <w:t>W ramach gwarancji i rękojmi Wykonawca będzie zobowiązany do:</w:t>
      </w:r>
    </w:p>
    <w:p>
      <w:pPr>
        <w:pStyle w:val="ListParagraph"/>
        <w:widowControl w:val="false"/>
        <w:numPr>
          <w:ilvl w:val="0"/>
          <w:numId w:val="18"/>
        </w:numPr>
        <w:overflowPunct w:val="false"/>
        <w:spacing w:lineRule="atLeast" w:line="20"/>
        <w:ind w:hanging="357" w:start="720"/>
        <w:jc w:val="both"/>
        <w:rPr>
          <w:rFonts w:ascii="Arial" w:hAnsi="Arial" w:cs="Arial"/>
          <w:color w:val="000000"/>
          <w:kern w:val="2"/>
          <w:sz w:val="22"/>
          <w:szCs w:val="22"/>
        </w:rPr>
      </w:pPr>
      <w:r>
        <w:rPr>
          <w:rFonts w:cs="Arial" w:ascii="Arial" w:hAnsi="Arial"/>
          <w:color w:val="000000"/>
          <w:kern w:val="2"/>
          <w:sz w:val="22"/>
          <w:szCs w:val="22"/>
        </w:rPr>
        <w:t>wyjaśniania i/lub wprowadzania zmian na etapie postępowania o udzielenie zamówienia publicznego na realizację robót budowlanych,</w:t>
      </w:r>
    </w:p>
    <w:p>
      <w:pPr>
        <w:pStyle w:val="ListParagraph"/>
        <w:widowControl w:val="false"/>
        <w:numPr>
          <w:ilvl w:val="0"/>
          <w:numId w:val="18"/>
        </w:numPr>
        <w:overflowPunct w:val="false"/>
        <w:spacing w:lineRule="atLeast" w:line="20"/>
        <w:ind w:hanging="357" w:start="720"/>
        <w:jc w:val="both"/>
        <w:rPr>
          <w:rFonts w:ascii="Arial" w:hAnsi="Arial" w:cs="Arial"/>
          <w:color w:val="000000"/>
          <w:kern w:val="2"/>
          <w:sz w:val="22"/>
          <w:szCs w:val="22"/>
        </w:rPr>
      </w:pPr>
      <w:r>
        <w:rPr>
          <w:rFonts w:cs="Arial" w:ascii="Arial" w:hAnsi="Arial"/>
          <w:kern w:val="2"/>
          <w:sz w:val="22"/>
          <w:szCs w:val="22"/>
        </w:rPr>
        <w:t>uzupełniania szczegółów dokumentacji projektowej, wyjaśniania wykonawcy robót budowlanych wątpliwości  powstałych w toku realizacji tych robót bądź udzielania wyjaśnień dot. dokumentacji w trakcie ogłoszenia przetargu na wykonanie robót,</w:t>
      </w:r>
    </w:p>
    <w:p>
      <w:pPr>
        <w:pStyle w:val="ListParagraph"/>
        <w:widowControl w:val="false"/>
        <w:numPr>
          <w:ilvl w:val="0"/>
          <w:numId w:val="18"/>
        </w:numPr>
        <w:overflowPunct w:val="false"/>
        <w:spacing w:lineRule="atLeast" w:line="20"/>
        <w:ind w:hanging="357" w:start="720"/>
        <w:jc w:val="both"/>
        <w:rPr>
          <w:rFonts w:ascii="Arial" w:hAnsi="Arial" w:cs="Arial"/>
          <w:color w:val="000000"/>
          <w:kern w:val="2"/>
          <w:sz w:val="22"/>
          <w:szCs w:val="22"/>
        </w:rPr>
      </w:pPr>
      <w:r>
        <w:rPr>
          <w:rFonts w:cs="Arial" w:ascii="Arial" w:hAnsi="Arial"/>
          <w:color w:val="000000"/>
          <w:kern w:val="2"/>
          <w:sz w:val="22"/>
          <w:szCs w:val="22"/>
        </w:rPr>
        <w:t>udzielania w terminie wskazanym przez Zamawiającego wyjaśnień / odpowiedzi za pośrednictwem Zamawiającego potencjalnym oferentom, uczestniczącym w postępowaniu o udzielenie zamówienia publicznego, w którym przedmiotowa dokumentacja projektowa i specyfikacja techniczna wykonania i odbioru robót stanowią opis przedmiotu zamówienia lub wprowadzenia zmian w dokumentacji, jeżeli konieczność ich wprowadzenia wynika z winy Wykonawcy.</w:t>
      </w:r>
    </w:p>
    <w:p>
      <w:pPr>
        <w:pStyle w:val="Normal"/>
        <w:rPr>
          <w:rFonts w:ascii="Arial" w:hAnsi="Arial"/>
          <w:sz w:val="22"/>
          <w:szCs w:val="22"/>
        </w:rPr>
      </w:pPr>
      <w:r>
        <w:rPr>
          <w:rFonts w:ascii="Arial" w:hAnsi="Arial"/>
          <w:sz w:val="22"/>
          <w:szCs w:val="22"/>
        </w:rPr>
      </w:r>
    </w:p>
    <w:p>
      <w:pPr>
        <w:pStyle w:val="Normal"/>
        <w:jc w:val="center"/>
        <w:rPr>
          <w:rFonts w:ascii="Arial" w:hAnsi="Arial"/>
          <w:sz w:val="22"/>
          <w:szCs w:val="22"/>
        </w:rPr>
      </w:pPr>
      <w:r>
        <w:rPr>
          <w:rFonts w:eastAsia="Times New Roman" w:ascii="Arial" w:hAnsi="Arial"/>
          <w:sz w:val="22"/>
          <w:szCs w:val="22"/>
        </w:rPr>
        <w:t>§</w:t>
      </w:r>
      <w:r>
        <w:rPr>
          <w:rFonts w:ascii="Arial" w:hAnsi="Arial"/>
          <w:sz w:val="22"/>
          <w:szCs w:val="22"/>
        </w:rPr>
        <w:t>7</w:t>
      </w:r>
    </w:p>
    <w:p>
      <w:pPr>
        <w:pStyle w:val="BodyText"/>
        <w:widowControl/>
        <w:numPr>
          <w:ilvl w:val="0"/>
          <w:numId w:val="6"/>
        </w:numPr>
        <w:tabs>
          <w:tab w:val="clear" w:pos="709"/>
          <w:tab w:val="left" w:pos="-1212" w:leader="none"/>
        </w:tabs>
        <w:spacing w:before="0" w:after="0"/>
        <w:jc w:val="both"/>
        <w:rPr>
          <w:rFonts w:ascii="Arial" w:hAnsi="Arial" w:cs="Arial"/>
          <w:sz w:val="22"/>
          <w:szCs w:val="22"/>
        </w:rPr>
      </w:pPr>
      <w:r>
        <w:rPr>
          <w:rFonts w:cs="Arial" w:ascii="Arial" w:hAnsi="Arial"/>
          <w:sz w:val="22"/>
          <w:szCs w:val="22"/>
        </w:rPr>
        <w:t>Strony ustalają odpowiedzialność odszkodowawczą w formie kar umownych z następujących tytułów i w podanych wysokościach:</w:t>
      </w:r>
    </w:p>
    <w:p>
      <w:pPr>
        <w:pStyle w:val="BodyText"/>
        <w:widowControl/>
        <w:numPr>
          <w:ilvl w:val="1"/>
          <w:numId w:val="6"/>
        </w:numPr>
        <w:tabs>
          <w:tab w:val="clear" w:pos="709"/>
          <w:tab w:val="left" w:pos="-1778" w:leader="none"/>
        </w:tabs>
        <w:spacing w:before="0" w:after="0"/>
        <w:jc w:val="both"/>
        <w:rPr>
          <w:rFonts w:ascii="Arial" w:hAnsi="Arial" w:cs="Arial"/>
          <w:sz w:val="22"/>
          <w:szCs w:val="22"/>
        </w:rPr>
      </w:pPr>
      <w:r>
        <w:rPr>
          <w:rFonts w:cs="Arial" w:ascii="Arial" w:hAnsi="Arial"/>
          <w:sz w:val="22"/>
          <w:szCs w:val="22"/>
        </w:rPr>
        <w:t>Zamawiający zapłaci Wykonawcy karę umowną za odstąpienie przez Wykonawcę od umowy wskutek okoliczności zawinionych przez Zamawiającego - w wysokości 20.000,00 zł.</w:t>
      </w:r>
    </w:p>
    <w:p>
      <w:pPr>
        <w:pStyle w:val="BodyText"/>
        <w:widowControl/>
        <w:numPr>
          <w:ilvl w:val="1"/>
          <w:numId w:val="6"/>
        </w:numPr>
        <w:tabs>
          <w:tab w:val="clear" w:pos="709"/>
          <w:tab w:val="left" w:pos="-1778" w:leader="none"/>
        </w:tabs>
        <w:spacing w:before="0" w:after="0"/>
        <w:jc w:val="both"/>
        <w:rPr>
          <w:rFonts w:ascii="Arial" w:hAnsi="Arial" w:cs="Arial"/>
          <w:sz w:val="22"/>
          <w:szCs w:val="22"/>
        </w:rPr>
      </w:pPr>
      <w:r>
        <w:rPr>
          <w:rFonts w:cs="Arial" w:ascii="Arial" w:hAnsi="Arial"/>
          <w:sz w:val="22"/>
          <w:szCs w:val="22"/>
        </w:rPr>
        <w:t>Wykonawca jest zobowiązany zapłacić Zamawiającemu karę umowną za:</w:t>
      </w:r>
    </w:p>
    <w:p>
      <w:pPr>
        <w:pStyle w:val="BodyText"/>
        <w:widowControl/>
        <w:numPr>
          <w:ilvl w:val="2"/>
          <w:numId w:val="6"/>
        </w:numPr>
        <w:tabs>
          <w:tab w:val="clear" w:pos="709"/>
          <w:tab w:val="left" w:pos="-2498" w:leader="none"/>
        </w:tabs>
        <w:spacing w:before="0" w:after="0"/>
        <w:jc w:val="both"/>
        <w:rPr>
          <w:rFonts w:ascii="Arial" w:hAnsi="Arial" w:cs="Arial"/>
          <w:sz w:val="22"/>
          <w:szCs w:val="22"/>
        </w:rPr>
      </w:pPr>
      <w:r>
        <w:rPr>
          <w:rFonts w:cs="Arial" w:ascii="Arial" w:hAnsi="Arial"/>
          <w:sz w:val="22"/>
          <w:szCs w:val="22"/>
        </w:rPr>
        <w:t>odstąpienie od umowy przez Zamawiającego wskutek okoliczności, za które odpowiada Wykonawca – w wysokości  20.000,00 zł,</w:t>
      </w:r>
    </w:p>
    <w:p>
      <w:pPr>
        <w:pStyle w:val="BodyText"/>
        <w:widowControl/>
        <w:numPr>
          <w:ilvl w:val="2"/>
          <w:numId w:val="6"/>
        </w:numPr>
        <w:tabs>
          <w:tab w:val="clear" w:pos="709"/>
          <w:tab w:val="left" w:pos="-2498" w:leader="none"/>
        </w:tabs>
        <w:spacing w:before="0" w:after="0"/>
        <w:jc w:val="both"/>
        <w:rPr>
          <w:rFonts w:ascii="Arial" w:hAnsi="Arial" w:cs="Arial"/>
          <w:sz w:val="22"/>
          <w:szCs w:val="22"/>
        </w:rPr>
      </w:pPr>
      <w:r>
        <w:rPr>
          <w:rFonts w:cs="Arial" w:ascii="Arial" w:hAnsi="Arial"/>
          <w:sz w:val="22"/>
          <w:szCs w:val="22"/>
        </w:rPr>
        <w:t>niewykonanie w terminie przedmiotu umowy w wysokości 100,00 zł za każdy dzień opóźnienia, licząc od umownego terminu wykonania,</w:t>
      </w:r>
    </w:p>
    <w:p>
      <w:pPr>
        <w:pStyle w:val="BodyText"/>
        <w:widowControl/>
        <w:numPr>
          <w:ilvl w:val="2"/>
          <w:numId w:val="6"/>
        </w:numPr>
        <w:tabs>
          <w:tab w:val="clear" w:pos="709"/>
          <w:tab w:val="left" w:pos="-2498" w:leader="none"/>
        </w:tabs>
        <w:spacing w:before="0" w:after="0"/>
        <w:jc w:val="both"/>
        <w:rPr>
          <w:rFonts w:ascii="Arial" w:hAnsi="Arial" w:cs="Arial"/>
          <w:sz w:val="22"/>
          <w:szCs w:val="22"/>
        </w:rPr>
      </w:pPr>
      <w:r>
        <w:rPr>
          <w:rFonts w:cs="Arial" w:ascii="Arial" w:hAnsi="Arial"/>
          <w:sz w:val="22"/>
          <w:szCs w:val="22"/>
        </w:rPr>
        <w:t>nie wykonania w terminie usunięcia wad w dokumentacji projektowej w wysokości 100,00 zł za każdy dzień opóźnienia, licząc od dnia wyznaczonego przez Zamawiającego na usunięcie wad,</w:t>
      </w:r>
    </w:p>
    <w:p>
      <w:pPr>
        <w:pStyle w:val="ListParagraph"/>
        <w:numPr>
          <w:ilvl w:val="2"/>
          <w:numId w:val="6"/>
        </w:numPr>
        <w:jc w:val="both"/>
        <w:rPr>
          <w:rFonts w:ascii="Arial" w:hAnsi="Arial" w:cs="Arial"/>
          <w:sz w:val="22"/>
          <w:szCs w:val="22"/>
          <w:lang w:eastAsia="hi-IN"/>
        </w:rPr>
      </w:pPr>
      <w:r>
        <w:rPr>
          <w:rFonts w:cs="Arial" w:ascii="Arial" w:hAnsi="Arial"/>
          <w:sz w:val="22"/>
          <w:szCs w:val="22"/>
        </w:rPr>
        <w:t>w przypadku braku zapłaty należnego wynagrodzenia podwykonawcom lub dalszym podwykonawcom,</w:t>
      </w:r>
      <w:r>
        <w:rPr>
          <w:sz w:val="22"/>
          <w:szCs w:val="22"/>
        </w:rPr>
        <w:t xml:space="preserve"> </w:t>
      </w:r>
      <w:r>
        <w:rPr>
          <w:rFonts w:cs="Arial" w:ascii="Arial" w:hAnsi="Arial"/>
          <w:sz w:val="22"/>
          <w:szCs w:val="22"/>
          <w:lang w:eastAsia="hi-IN"/>
        </w:rPr>
        <w:t>w wyniku której doszło do bezpośredniej zapłaty zaległego wynagrodzenia przez Zamawiającego - w wysokości 200,00 zł,</w:t>
      </w:r>
    </w:p>
    <w:p>
      <w:pPr>
        <w:pStyle w:val="BodyText"/>
        <w:widowControl/>
        <w:numPr>
          <w:ilvl w:val="2"/>
          <w:numId w:val="6"/>
        </w:numPr>
        <w:tabs>
          <w:tab w:val="clear" w:pos="709"/>
          <w:tab w:val="left" w:pos="-2498" w:leader="none"/>
        </w:tabs>
        <w:spacing w:before="0" w:after="0"/>
        <w:jc w:val="both"/>
        <w:rPr>
          <w:rFonts w:ascii="Arial" w:hAnsi="Arial" w:cs="Arial"/>
          <w:sz w:val="22"/>
          <w:szCs w:val="22"/>
        </w:rPr>
      </w:pPr>
      <w:r>
        <w:rPr>
          <w:rFonts w:cs="Arial" w:ascii="Arial" w:hAnsi="Arial"/>
          <w:sz w:val="22"/>
          <w:szCs w:val="22"/>
        </w:rPr>
        <w:t>w przypadku nieprzedłożenia do zaakceptowania projektu umowy o podwykonawstwo lub projektu jej zmiany - w wysokości 200,00 zł za każdy nieprzedłożony do zaakceptowania projekt umowy lub jej zmiany,</w:t>
      </w:r>
    </w:p>
    <w:p>
      <w:pPr>
        <w:pStyle w:val="BodyText"/>
        <w:widowControl/>
        <w:numPr>
          <w:ilvl w:val="2"/>
          <w:numId w:val="6"/>
        </w:numPr>
        <w:tabs>
          <w:tab w:val="clear" w:pos="709"/>
          <w:tab w:val="left" w:pos="-2498" w:leader="none"/>
        </w:tabs>
        <w:spacing w:before="0" w:after="0"/>
        <w:jc w:val="both"/>
        <w:rPr>
          <w:rFonts w:ascii="Arial" w:hAnsi="Arial" w:cs="Arial"/>
          <w:sz w:val="22"/>
          <w:szCs w:val="22"/>
        </w:rPr>
      </w:pPr>
      <w:r>
        <w:rPr>
          <w:rFonts w:cs="Arial" w:ascii="Arial" w:hAnsi="Arial"/>
          <w:sz w:val="22"/>
          <w:szCs w:val="22"/>
        </w:rPr>
        <w:t>w przypadku nieprzedłożenia, poświadczonej za zgodność z oryginałem kopii umowy o podwykonawstwo lub jej zmiany, w wysokości 200,00 zł za każdą nieprzedłożoną kopię umowy lub jej zmiany,</w:t>
      </w:r>
    </w:p>
    <w:p>
      <w:pPr>
        <w:pStyle w:val="BodyText"/>
        <w:widowControl/>
        <w:numPr>
          <w:ilvl w:val="2"/>
          <w:numId w:val="6"/>
        </w:numPr>
        <w:tabs>
          <w:tab w:val="clear" w:pos="709"/>
          <w:tab w:val="left" w:pos="-2498" w:leader="none"/>
        </w:tabs>
        <w:spacing w:before="0" w:after="0"/>
        <w:jc w:val="both"/>
        <w:rPr>
          <w:rFonts w:ascii="Arial" w:hAnsi="Arial" w:cs="Arial"/>
          <w:sz w:val="22"/>
          <w:szCs w:val="22"/>
        </w:rPr>
      </w:pPr>
      <w:r>
        <w:rPr>
          <w:rFonts w:cs="Arial" w:ascii="Arial" w:hAnsi="Arial"/>
          <w:sz w:val="22"/>
          <w:szCs w:val="22"/>
        </w:rPr>
        <w:t>w przypadku braku zmiany umowy o podwykonawstwo w zakresie terminu zapłaty, w wysokości 200,00 zł za każdego podwykonawcę.</w:t>
      </w:r>
    </w:p>
    <w:p>
      <w:pPr>
        <w:pStyle w:val="BodyText"/>
        <w:widowControl/>
        <w:numPr>
          <w:ilvl w:val="0"/>
          <w:numId w:val="6"/>
        </w:numPr>
        <w:tabs>
          <w:tab w:val="clear" w:pos="709"/>
          <w:tab w:val="left" w:pos="-1212" w:leader="none"/>
        </w:tabs>
        <w:spacing w:before="0" w:after="0"/>
        <w:jc w:val="both"/>
        <w:rPr>
          <w:rFonts w:ascii="Arial" w:hAnsi="Arial" w:cs="Arial"/>
          <w:sz w:val="22"/>
          <w:szCs w:val="22"/>
        </w:rPr>
      </w:pPr>
      <w:r>
        <w:rPr>
          <w:rFonts w:cs="Arial" w:ascii="Arial" w:hAnsi="Arial"/>
          <w:sz w:val="22"/>
          <w:szCs w:val="22"/>
        </w:rPr>
        <w:t>Łączna wysokość kar umownych nie może przekroczyć 40% wynagrodzenia, o którym mowa w §3 ust. 1.</w:t>
      </w:r>
    </w:p>
    <w:p>
      <w:pPr>
        <w:pStyle w:val="BodyText"/>
        <w:widowControl/>
        <w:numPr>
          <w:ilvl w:val="0"/>
          <w:numId w:val="6"/>
        </w:numPr>
        <w:tabs>
          <w:tab w:val="clear" w:pos="709"/>
          <w:tab w:val="left" w:pos="-1212" w:leader="none"/>
        </w:tabs>
        <w:spacing w:before="0" w:after="0"/>
        <w:jc w:val="both"/>
        <w:rPr>
          <w:rFonts w:ascii="Arial" w:hAnsi="Arial" w:cs="Arial"/>
          <w:sz w:val="22"/>
          <w:szCs w:val="22"/>
        </w:rPr>
      </w:pPr>
      <w:r>
        <w:rPr>
          <w:rFonts w:cs="Arial" w:ascii="Arial" w:hAnsi="Arial"/>
          <w:sz w:val="22"/>
          <w:szCs w:val="22"/>
        </w:rPr>
        <w:t>Zamawiający zastrzega sobie prawo dochodzenia odszkodowania uzupełniającego do wysokości poniesionej szkody na zasadach ogólnych Kodeksu Cywilnego.</w:t>
      </w:r>
    </w:p>
    <w:p>
      <w:pPr>
        <w:pStyle w:val="BodyText"/>
        <w:widowControl/>
        <w:numPr>
          <w:ilvl w:val="0"/>
          <w:numId w:val="6"/>
        </w:numPr>
        <w:tabs>
          <w:tab w:val="clear" w:pos="709"/>
          <w:tab w:val="left" w:pos="-1212" w:leader="none"/>
        </w:tabs>
        <w:spacing w:before="0" w:after="0"/>
        <w:jc w:val="both"/>
        <w:rPr>
          <w:rFonts w:ascii="Arial" w:hAnsi="Arial" w:cs="Arial"/>
          <w:sz w:val="22"/>
          <w:szCs w:val="22"/>
        </w:rPr>
      </w:pPr>
      <w:r>
        <w:rPr>
          <w:rFonts w:cs="Arial" w:ascii="Arial" w:hAnsi="Arial"/>
          <w:sz w:val="22"/>
          <w:szCs w:val="22"/>
        </w:rPr>
        <w:t xml:space="preserve">Wykonawca upoważnia Zamawiającego do potrącenia należnych kar z wynagrodzenia, o którym mowa w §3. </w:t>
      </w:r>
    </w:p>
    <w:p>
      <w:pPr>
        <w:pStyle w:val="BodyText"/>
        <w:widowControl/>
        <w:numPr>
          <w:ilvl w:val="0"/>
          <w:numId w:val="6"/>
        </w:numPr>
        <w:tabs>
          <w:tab w:val="clear" w:pos="709"/>
          <w:tab w:val="left" w:pos="-1212" w:leader="none"/>
        </w:tabs>
        <w:spacing w:before="0" w:after="0"/>
        <w:jc w:val="both"/>
        <w:rPr>
          <w:rFonts w:ascii="Arial" w:hAnsi="Arial" w:cs="Arial"/>
          <w:sz w:val="22"/>
          <w:szCs w:val="22"/>
        </w:rPr>
      </w:pPr>
      <w:r>
        <w:rPr>
          <w:rFonts w:cs="Arial" w:ascii="Arial" w:hAnsi="Arial"/>
          <w:sz w:val="22"/>
          <w:szCs w:val="22"/>
        </w:rPr>
        <w:t>Kary oblicza się od wynagrodzenia, o którym mowa w §3 ust. 1 umowy, jeżeli nie wskazano innej podstawy ich obliczania.</w:t>
      </w:r>
    </w:p>
    <w:p>
      <w:pPr>
        <w:pStyle w:val="BodyText"/>
        <w:widowControl/>
        <w:numPr>
          <w:ilvl w:val="0"/>
          <w:numId w:val="6"/>
        </w:numPr>
        <w:tabs>
          <w:tab w:val="clear" w:pos="709"/>
          <w:tab w:val="left" w:pos="-1212" w:leader="none"/>
        </w:tabs>
        <w:spacing w:before="0" w:after="0"/>
        <w:jc w:val="both"/>
        <w:rPr>
          <w:rFonts w:ascii="Arial" w:hAnsi="Arial" w:cs="Arial"/>
          <w:sz w:val="22"/>
          <w:szCs w:val="22"/>
        </w:rPr>
      </w:pPr>
      <w:r>
        <w:rPr>
          <w:rFonts w:cs="Arial" w:ascii="Arial" w:hAnsi="Arial"/>
          <w:sz w:val="22"/>
          <w:szCs w:val="22"/>
        </w:rPr>
        <w:t>W razie wystąpienia istotnej zmiany okoliczności powodującej, że wykonanie umowy nie leży w interesie publicznym, czego nie można było przewidzieć w chwili zawarcia umowy, Zamawiający może odstąpić od umowy w terminie miesiąca od powzięcia informacji o powyższych okolicznościach. W takim przypadku Wykonawca ma prawo żądać wynagrodzenie z tytułu wykonania części umowy, bez prawa dochodzenia kar umownych.</w:t>
      </w:r>
    </w:p>
    <w:p>
      <w:pPr>
        <w:pStyle w:val="Normal"/>
        <w:jc w:val="center"/>
        <w:rPr>
          <w:rFonts w:ascii="Arial" w:hAnsi="Arial"/>
          <w:sz w:val="22"/>
          <w:szCs w:val="22"/>
        </w:rPr>
      </w:pPr>
      <w:r>
        <w:rPr>
          <w:rFonts w:ascii="Arial" w:hAnsi="Arial"/>
          <w:sz w:val="22"/>
          <w:szCs w:val="22"/>
        </w:rPr>
      </w:r>
    </w:p>
    <w:p>
      <w:pPr>
        <w:pStyle w:val="Normal"/>
        <w:jc w:val="center"/>
        <w:rPr>
          <w:rFonts w:ascii="Arial" w:hAnsi="Arial"/>
          <w:sz w:val="22"/>
          <w:szCs w:val="22"/>
        </w:rPr>
      </w:pPr>
      <w:r>
        <w:rPr>
          <w:rFonts w:eastAsia="Times New Roman" w:ascii="Arial" w:hAnsi="Arial"/>
          <w:sz w:val="22"/>
          <w:szCs w:val="22"/>
        </w:rPr>
        <w:t>§</w:t>
      </w:r>
      <w:r>
        <w:rPr>
          <w:rFonts w:ascii="Arial" w:hAnsi="Arial"/>
          <w:sz w:val="22"/>
          <w:szCs w:val="22"/>
        </w:rPr>
        <w:t>8</w:t>
      </w:r>
    </w:p>
    <w:p>
      <w:pPr>
        <w:pStyle w:val="Normal"/>
        <w:numPr>
          <w:ilvl w:val="0"/>
          <w:numId w:val="7"/>
        </w:numPr>
        <w:jc w:val="both"/>
        <w:textAlignment w:val="auto"/>
        <w:rPr>
          <w:rFonts w:ascii="Arial" w:hAnsi="Arial"/>
          <w:sz w:val="22"/>
          <w:szCs w:val="22"/>
        </w:rPr>
      </w:pPr>
      <w:r>
        <w:rPr>
          <w:rFonts w:ascii="Arial" w:hAnsi="Arial"/>
          <w:sz w:val="22"/>
          <w:szCs w:val="22"/>
        </w:rPr>
        <w:t xml:space="preserve">Wykonawca wykona przy pomocy podwykonawców następujące prace: </w:t>
      </w:r>
      <w:r>
        <w:rPr>
          <w:rFonts w:ascii="Arial" w:hAnsi="Arial"/>
          <w:i/>
          <w:sz w:val="22"/>
          <w:szCs w:val="22"/>
        </w:rPr>
        <w:t>……………………</w:t>
      </w:r>
      <w:r>
        <w:rPr>
          <w:rFonts w:ascii="Arial" w:hAnsi="Arial"/>
          <w:b/>
          <w:sz w:val="22"/>
          <w:szCs w:val="22"/>
        </w:rPr>
        <w:t xml:space="preserve"> </w:t>
      </w:r>
    </w:p>
    <w:p>
      <w:pPr>
        <w:pStyle w:val="Normal"/>
        <w:numPr>
          <w:ilvl w:val="0"/>
          <w:numId w:val="7"/>
        </w:numPr>
        <w:jc w:val="both"/>
        <w:textAlignment w:val="auto"/>
        <w:rPr>
          <w:rFonts w:ascii="Arial" w:hAnsi="Arial"/>
          <w:sz w:val="22"/>
          <w:szCs w:val="22"/>
        </w:rPr>
      </w:pPr>
      <w:r>
        <w:rPr>
          <w:rFonts w:ascii="Arial" w:hAnsi="Arial"/>
          <w:sz w:val="22"/>
          <w:szCs w:val="22"/>
        </w:rPr>
        <w:t xml:space="preserve">Wykonawca ma prawo podpisać umowę z podwykonawcami w zakresie wymienionym w ofercie. </w:t>
      </w:r>
    </w:p>
    <w:p>
      <w:pPr>
        <w:pStyle w:val="Normal"/>
        <w:numPr>
          <w:ilvl w:val="0"/>
          <w:numId w:val="7"/>
        </w:numPr>
        <w:jc w:val="both"/>
        <w:textAlignment w:val="auto"/>
        <w:rPr>
          <w:rFonts w:ascii="Arial" w:hAnsi="Arial"/>
          <w:sz w:val="22"/>
          <w:szCs w:val="22"/>
        </w:rPr>
      </w:pPr>
      <w:r>
        <w:rPr>
          <w:rFonts w:ascii="Arial" w:hAnsi="Arial"/>
          <w:sz w:val="22"/>
          <w:szCs w:val="22"/>
        </w:rPr>
        <w:t>Zawarcie umowy z podwykonawcą nie zmienia zobowiązań Wykonawcy. Wykonawca jest odpowiedzialny za działania, uchybienia i zaniedbania podwykonawcy, jego przedstawicieli lub pracowników w takim samym zakresie jak za swoje działanie lub zaniechanie.</w:t>
      </w:r>
    </w:p>
    <w:p>
      <w:pPr>
        <w:pStyle w:val="Normal"/>
        <w:numPr>
          <w:ilvl w:val="0"/>
          <w:numId w:val="7"/>
        </w:numPr>
        <w:jc w:val="both"/>
        <w:textAlignment w:val="auto"/>
        <w:rPr>
          <w:rFonts w:ascii="Arial" w:hAnsi="Arial"/>
          <w:sz w:val="22"/>
          <w:szCs w:val="22"/>
        </w:rPr>
      </w:pPr>
      <w:r>
        <w:rPr>
          <w:rFonts w:ascii="Arial" w:hAnsi="Arial"/>
          <w:sz w:val="22"/>
          <w:szCs w:val="22"/>
        </w:rPr>
        <w:t>Wykonawca jest w pełni odpowiedzialny w stosunku do Zamawiającego za zlecone do podwykonania części prac.</w:t>
      </w:r>
    </w:p>
    <w:p>
      <w:pPr>
        <w:pStyle w:val="Normal"/>
        <w:numPr>
          <w:ilvl w:val="0"/>
          <w:numId w:val="7"/>
        </w:numPr>
        <w:jc w:val="both"/>
        <w:textAlignment w:val="auto"/>
        <w:rPr>
          <w:rFonts w:ascii="Arial" w:hAnsi="Arial"/>
          <w:sz w:val="22"/>
          <w:szCs w:val="22"/>
        </w:rPr>
      </w:pPr>
      <w:r>
        <w:rPr>
          <w:rFonts w:ascii="Arial" w:hAnsi="Arial"/>
          <w:sz w:val="22"/>
          <w:szCs w:val="22"/>
        </w:rPr>
        <w:t xml:space="preserve">Wykonawca, podwykonawca lub dalszy podwykonawca zamówienia zamierzający zawrzeć umowę/zmianę umowy o podwykonawstwo, jest zobowiązany w trakcie realizacji zamówienia publicznego do niezwłocznego przedłożenia Zamawiającemu projektu umowy/projektu zmiany umowy. </w:t>
      </w:r>
    </w:p>
    <w:p>
      <w:pPr>
        <w:pStyle w:val="Normal"/>
        <w:numPr>
          <w:ilvl w:val="0"/>
          <w:numId w:val="7"/>
        </w:numPr>
        <w:jc w:val="both"/>
        <w:textAlignment w:val="auto"/>
        <w:rPr>
          <w:rFonts w:ascii="Arial" w:hAnsi="Arial"/>
          <w:sz w:val="22"/>
          <w:szCs w:val="22"/>
        </w:rPr>
      </w:pPr>
      <w:r>
        <w:rPr>
          <w:rFonts w:ascii="Arial" w:hAnsi="Arial"/>
          <w:sz w:val="22"/>
          <w:szCs w:val="22"/>
        </w:rPr>
        <w:t>Jeżeli Zamawiający, w terminie do 14 dni od przedstawienia mu przez Wykonawcę projektu umowy/projektu zmiany umowy z podwykonawcą wraz z częścią dokumentacji dotyczącą wykonania prac określonych w umowie, nie zgłosi w formie pisemnej sprzeciwu lub zastrzeżeń uważa się, że wyraził zgodę na zawarcie umowy/zmiany umowy. Wykonawca w ciągu 3 dni roboczych od zawarcia umowy/zmiany umowy z podwykonawcą przedłoży tę umowę/zmianę umowy Zamawiającemu.</w:t>
      </w:r>
    </w:p>
    <w:p>
      <w:pPr>
        <w:pStyle w:val="Normal"/>
        <w:numPr>
          <w:ilvl w:val="0"/>
          <w:numId w:val="7"/>
        </w:numPr>
        <w:jc w:val="both"/>
        <w:textAlignment w:val="auto"/>
        <w:rPr>
          <w:rFonts w:ascii="Arial" w:hAnsi="Arial"/>
          <w:sz w:val="22"/>
          <w:szCs w:val="22"/>
        </w:rPr>
      </w:pPr>
      <w:r>
        <w:rPr>
          <w:rFonts w:ascii="Arial" w:hAnsi="Arial"/>
          <w:sz w:val="22"/>
          <w:szCs w:val="22"/>
        </w:rPr>
        <w:t xml:space="preserve">W umowie zawartej z podwykonawcą, termin płatności za wykonane prace ustalony zostanie w taki sposób, żeby termin płatności podwykonawcy przypadał wcześniej niż termin płatności Wykonawcy. </w:t>
      </w:r>
    </w:p>
    <w:p>
      <w:pPr>
        <w:pStyle w:val="Normal"/>
        <w:numPr>
          <w:ilvl w:val="0"/>
          <w:numId w:val="7"/>
        </w:numPr>
        <w:jc w:val="both"/>
        <w:textAlignment w:val="auto"/>
        <w:rPr>
          <w:rFonts w:ascii="Arial" w:hAnsi="Arial"/>
          <w:sz w:val="22"/>
          <w:szCs w:val="22"/>
        </w:rPr>
      </w:pPr>
      <w:r>
        <w:rPr>
          <w:rFonts w:ascii="Arial" w:hAnsi="Arial"/>
          <w:sz w:val="22"/>
          <w:szCs w:val="22"/>
        </w:rPr>
        <w:t>Jako jednej z podstaw do uregulowania płatności faktury wystawionej przez Wykonawcę, Zamawiający będzie żądał oświadczenia podwykonawców o uregulowaniu wobec nich przez generalnego Wykonawcę wszystkich należnych płatności za wykonane roboty wynikające z bieżącego fakturowania lub przedłożenia dowodu zapłaty Wykonawcy wszystkich należnych płatności za wykonane prace wynikające z bieżącego fakturowania podwykonawcom.</w:t>
      </w:r>
    </w:p>
    <w:p>
      <w:pPr>
        <w:pStyle w:val="Normal"/>
        <w:numPr>
          <w:ilvl w:val="0"/>
          <w:numId w:val="7"/>
        </w:numPr>
        <w:jc w:val="both"/>
        <w:textAlignment w:val="auto"/>
        <w:rPr>
          <w:rFonts w:ascii="Arial" w:hAnsi="Arial"/>
          <w:sz w:val="22"/>
          <w:szCs w:val="22"/>
        </w:rPr>
      </w:pPr>
      <w:r>
        <w:rPr>
          <w:rFonts w:ascii="Arial" w:hAnsi="Arial"/>
          <w:sz w:val="22"/>
          <w:szCs w:val="22"/>
        </w:rPr>
        <w:t>Do zawarcia przez podwykonawcę umowy z dalszym podwykonawcą, wymagana jest zgoda Zamawiającego i Wykonawcy.</w:t>
      </w:r>
    </w:p>
    <w:p>
      <w:pPr>
        <w:pStyle w:val="Normal"/>
        <w:numPr>
          <w:ilvl w:val="0"/>
          <w:numId w:val="7"/>
        </w:numPr>
        <w:jc w:val="both"/>
        <w:textAlignment w:val="auto"/>
        <w:rPr>
          <w:rFonts w:ascii="Arial" w:hAnsi="Arial"/>
          <w:sz w:val="22"/>
          <w:szCs w:val="22"/>
        </w:rPr>
      </w:pPr>
      <w:r>
        <w:rPr>
          <w:rFonts w:ascii="Arial" w:hAnsi="Arial"/>
          <w:sz w:val="22"/>
          <w:szCs w:val="22"/>
        </w:rPr>
        <w:t xml:space="preserve">W przypadku realizacji części przedmiotu niniejszej umowy przez podwykonawcę bądź dalszego podwykonawcę, Zamawiający zastrzega sobie prawo wglądu i żądania przedłożenia kserokopii dokumentów finansowych potwierdzających uregulowanie należności wynikających z umowy pomiędzy Wykonawcą a podwykonawcą bądź dalszym podwykonawcą. </w:t>
      </w:r>
    </w:p>
    <w:p>
      <w:pPr>
        <w:pStyle w:val="Normal"/>
        <w:numPr>
          <w:ilvl w:val="0"/>
          <w:numId w:val="7"/>
        </w:numPr>
        <w:jc w:val="both"/>
        <w:textAlignment w:val="auto"/>
        <w:rPr>
          <w:rFonts w:ascii="Arial" w:hAnsi="Arial"/>
          <w:sz w:val="22"/>
          <w:szCs w:val="22"/>
        </w:rPr>
      </w:pPr>
      <w:r>
        <w:rPr>
          <w:rFonts w:ascii="Arial" w:hAnsi="Arial"/>
          <w:sz w:val="22"/>
          <w:szCs w:val="22"/>
        </w:rPr>
        <w:t>Zamawiający nie ponosi odpowiedzialności wobec podwykonawcy lub dalszego podwykonawcy za zobowiązania Wykonawcy powstałe na skutek wykonania prac nie zgłoszonych Zamawiającemu lub przez niego nie zaakceptowanych.</w:t>
      </w:r>
    </w:p>
    <w:p>
      <w:pPr>
        <w:pStyle w:val="Normal"/>
        <w:numPr>
          <w:ilvl w:val="0"/>
          <w:numId w:val="7"/>
        </w:numPr>
        <w:jc w:val="both"/>
        <w:textAlignment w:val="auto"/>
        <w:rPr>
          <w:rFonts w:ascii="Arial" w:hAnsi="Arial"/>
          <w:sz w:val="22"/>
          <w:szCs w:val="22"/>
        </w:rPr>
      </w:pPr>
      <w:r>
        <w:rPr>
          <w:rFonts w:ascii="Arial" w:hAnsi="Arial"/>
          <w:sz w:val="22"/>
          <w:szCs w:val="22"/>
        </w:rPr>
        <w:t>Wykonawca zobowiązany jest na żądanie Zamawiającego udzielić mu wszelkich informacji dotyczących podwykonawców, dalszych podwykonawców.</w:t>
      </w:r>
    </w:p>
    <w:p>
      <w:pPr>
        <w:pStyle w:val="Normal"/>
        <w:jc w:val="both"/>
        <w:rPr>
          <w:rFonts w:ascii="Arial" w:hAnsi="Arial"/>
          <w:sz w:val="22"/>
          <w:szCs w:val="22"/>
        </w:rPr>
      </w:pPr>
      <w:r>
        <w:rPr>
          <w:rFonts w:ascii="Arial" w:hAnsi="Arial"/>
          <w:sz w:val="22"/>
          <w:szCs w:val="22"/>
        </w:rPr>
      </w:r>
    </w:p>
    <w:p>
      <w:pPr>
        <w:pStyle w:val="Normal"/>
        <w:jc w:val="center"/>
        <w:rPr>
          <w:rFonts w:ascii="Arial" w:hAnsi="Arial"/>
          <w:sz w:val="22"/>
          <w:szCs w:val="22"/>
        </w:rPr>
      </w:pPr>
      <w:r>
        <w:rPr>
          <w:rFonts w:eastAsia="Times New Roman" w:ascii="Arial" w:hAnsi="Arial"/>
          <w:sz w:val="22"/>
          <w:szCs w:val="22"/>
        </w:rPr>
        <w:t>§</w:t>
      </w:r>
      <w:r>
        <w:rPr>
          <w:rFonts w:ascii="Arial" w:hAnsi="Arial"/>
          <w:sz w:val="22"/>
          <w:szCs w:val="22"/>
        </w:rPr>
        <w:t>9</w:t>
      </w:r>
    </w:p>
    <w:p>
      <w:pPr>
        <w:pStyle w:val="Default"/>
        <w:numPr>
          <w:ilvl w:val="0"/>
          <w:numId w:val="8"/>
        </w:numPr>
        <w:ind w:hanging="425" w:start="425"/>
        <w:jc w:val="both"/>
        <w:rPr>
          <w:sz w:val="22"/>
          <w:szCs w:val="22"/>
        </w:rPr>
      </w:pPr>
      <w:r>
        <w:rPr>
          <w:sz w:val="22"/>
          <w:szCs w:val="22"/>
        </w:rPr>
        <w:t>Wykonawca oświadcza, że opracowana Dokumentacja, o której mowa w § 1 Umowy, będzie utworem nowym, indywidualnym, wytworzonym samodzielnie jako dzieło wynikające z realizacji Umowy, spełniającym cechy utworu w rozumieniu ustawy o prawie autorskim i prawach pokrewnych, do których osobiste i majątkowe prawa autorskie przysługiwać będą wyłącznie Wykonawcy w sposób nieograniczony czasowo i terytorialnie oraz nie będą naruszać jakichkolwiek praw osób trzecich oraz nie będą obciążone jakimikolwiek roszczeniami osób trzecich.</w:t>
      </w:r>
    </w:p>
    <w:p>
      <w:pPr>
        <w:pStyle w:val="Default"/>
        <w:numPr>
          <w:ilvl w:val="0"/>
          <w:numId w:val="8"/>
        </w:numPr>
        <w:ind w:hanging="426" w:start="426"/>
        <w:jc w:val="both"/>
        <w:rPr>
          <w:sz w:val="22"/>
          <w:szCs w:val="22"/>
        </w:rPr>
      </w:pPr>
      <w:r>
        <w:rPr>
          <w:sz w:val="22"/>
          <w:szCs w:val="22"/>
        </w:rPr>
        <w:t>Wykonawca, w ramach wynagrodzenia określonego w §3 ust. 1 Umowy, przenosi na Zamawiającego, autorskie prawa majątkowe do wytworzonej w wyniku realizacji umowy Dokumentacji, w pełnym nieograniczonym czasowo ani terytorialnie zakresie na wszystkich polach eksploatacji, obejmujących prawo do:</w:t>
      </w:r>
    </w:p>
    <w:p>
      <w:pPr>
        <w:pStyle w:val="Default"/>
        <w:numPr>
          <w:ilvl w:val="0"/>
          <w:numId w:val="9"/>
        </w:numPr>
        <w:tabs>
          <w:tab w:val="clear" w:pos="709"/>
          <w:tab w:val="left" w:pos="1702" w:leader="none"/>
        </w:tabs>
        <w:ind w:hanging="425" w:start="851"/>
        <w:jc w:val="both"/>
        <w:rPr>
          <w:sz w:val="22"/>
          <w:szCs w:val="22"/>
        </w:rPr>
      </w:pPr>
      <w:r>
        <w:rPr>
          <w:sz w:val="22"/>
          <w:szCs w:val="22"/>
        </w:rPr>
        <w:t>w zakresie utrwalania i zwielokrotniania Dokumentacji - wytwarzania dowolną techniką egzemplarzy Dokumentacji lub ich części, w szczególności: techniką drukarską, reprograficzną, zapisu magnetycznego, techniką cyfrową lub inną;</w:t>
      </w:r>
    </w:p>
    <w:p>
      <w:pPr>
        <w:pStyle w:val="Default"/>
        <w:numPr>
          <w:ilvl w:val="0"/>
          <w:numId w:val="9"/>
        </w:numPr>
        <w:tabs>
          <w:tab w:val="clear" w:pos="709"/>
          <w:tab w:val="left" w:pos="1702" w:leader="none"/>
        </w:tabs>
        <w:ind w:hanging="425" w:start="851"/>
        <w:jc w:val="both"/>
        <w:rPr>
          <w:sz w:val="22"/>
          <w:szCs w:val="22"/>
        </w:rPr>
      </w:pPr>
      <w:r>
        <w:rPr>
          <w:sz w:val="22"/>
          <w:szCs w:val="22"/>
        </w:rPr>
        <w:t>w zakresie obrotu oryginałem albo egzemplarzami, na których Dokumentacja została utrwalona - wprowadzania do obrotu, użyczenia lub najmu oryginału albo egzemplarzy;</w:t>
      </w:r>
    </w:p>
    <w:p>
      <w:pPr>
        <w:pStyle w:val="Default"/>
        <w:numPr>
          <w:ilvl w:val="0"/>
          <w:numId w:val="9"/>
        </w:numPr>
        <w:tabs>
          <w:tab w:val="clear" w:pos="709"/>
          <w:tab w:val="left" w:pos="1702" w:leader="none"/>
        </w:tabs>
        <w:ind w:hanging="425" w:start="851"/>
        <w:jc w:val="both"/>
        <w:rPr>
          <w:sz w:val="22"/>
          <w:szCs w:val="22"/>
        </w:rPr>
      </w:pPr>
      <w:r>
        <w:rPr>
          <w:sz w:val="22"/>
          <w:szCs w:val="22"/>
        </w:rPr>
        <w:t>w zakresie rozpowszechniania Dokumentacji w sposób inny niż określony w lit. b) - publicznego wykonania, wystawiania, wyświetlania, odtwarzania oraz nadawania i reemitowania, a także publicznego udostępniania utworu w taki sposób, aby każdy mógł mieć do niego dostęp w miejscu i w czasie przez siebie wybranym, w tym do udostępniania w sieci Internet;</w:t>
      </w:r>
    </w:p>
    <w:p>
      <w:pPr>
        <w:pStyle w:val="Default"/>
        <w:numPr>
          <w:ilvl w:val="0"/>
          <w:numId w:val="9"/>
        </w:numPr>
        <w:tabs>
          <w:tab w:val="clear" w:pos="709"/>
          <w:tab w:val="left" w:pos="1702" w:leader="none"/>
        </w:tabs>
        <w:ind w:hanging="425" w:start="851"/>
        <w:jc w:val="both"/>
        <w:rPr>
          <w:sz w:val="22"/>
          <w:szCs w:val="22"/>
        </w:rPr>
      </w:pPr>
      <w:r>
        <w:rPr>
          <w:sz w:val="22"/>
          <w:szCs w:val="22"/>
        </w:rPr>
        <w:t>korzystania z Dokumentacji w dowolny sposób, w nieograniczonej liczbie kopii oraz przez nieograniczoną liczbę osób;</w:t>
      </w:r>
    </w:p>
    <w:p>
      <w:pPr>
        <w:pStyle w:val="Default"/>
        <w:numPr>
          <w:ilvl w:val="0"/>
          <w:numId w:val="9"/>
        </w:numPr>
        <w:tabs>
          <w:tab w:val="clear" w:pos="709"/>
          <w:tab w:val="left" w:pos="1702" w:leader="none"/>
        </w:tabs>
        <w:ind w:hanging="425" w:start="851"/>
        <w:jc w:val="both"/>
        <w:rPr>
          <w:sz w:val="22"/>
          <w:szCs w:val="22"/>
        </w:rPr>
      </w:pPr>
      <w:r>
        <w:rPr>
          <w:sz w:val="22"/>
          <w:szCs w:val="22"/>
        </w:rPr>
        <w:t xml:space="preserve">stosowania w innych koncepcjach rozwiązań z Dokumentacji w całości lub części, </w:t>
        <w:br/>
        <w:t>w sposób bezpośredni lub poprzez zmodyfikowanie lub powiązanie z innymi Utworami;</w:t>
      </w:r>
    </w:p>
    <w:p>
      <w:pPr>
        <w:pStyle w:val="Default"/>
        <w:numPr>
          <w:ilvl w:val="0"/>
          <w:numId w:val="9"/>
        </w:numPr>
        <w:tabs>
          <w:tab w:val="clear" w:pos="709"/>
          <w:tab w:val="left" w:pos="1702" w:leader="none"/>
        </w:tabs>
        <w:ind w:hanging="425" w:start="851"/>
        <w:jc w:val="both"/>
        <w:rPr>
          <w:sz w:val="22"/>
          <w:szCs w:val="22"/>
        </w:rPr>
      </w:pPr>
      <w:r>
        <w:rPr>
          <w:sz w:val="22"/>
          <w:szCs w:val="22"/>
        </w:rPr>
        <w:t>tłumaczenia, przystosowywania, zmiany układu lub innej dowolnej zmiany, w tym: uzupełniania, skracania, przeróbki oraz sporządzenia nowej wersji;</w:t>
      </w:r>
    </w:p>
    <w:p>
      <w:pPr>
        <w:pStyle w:val="Default"/>
        <w:numPr>
          <w:ilvl w:val="0"/>
          <w:numId w:val="9"/>
        </w:numPr>
        <w:tabs>
          <w:tab w:val="clear" w:pos="709"/>
          <w:tab w:val="left" w:pos="1702" w:leader="none"/>
        </w:tabs>
        <w:ind w:hanging="425" w:start="851"/>
        <w:jc w:val="both"/>
        <w:rPr>
          <w:sz w:val="22"/>
          <w:szCs w:val="22"/>
        </w:rPr>
      </w:pPr>
      <w:r>
        <w:rPr>
          <w:sz w:val="22"/>
          <w:szCs w:val="22"/>
        </w:rPr>
        <w:t xml:space="preserve">wprowadzania do pamięci komputera i do sieci multimedialnej, w tym do Intranetu </w:t>
        <w:br/>
        <w:t>i Internetu;</w:t>
      </w:r>
    </w:p>
    <w:p>
      <w:pPr>
        <w:pStyle w:val="Default"/>
        <w:numPr>
          <w:ilvl w:val="0"/>
          <w:numId w:val="9"/>
        </w:numPr>
        <w:tabs>
          <w:tab w:val="clear" w:pos="709"/>
          <w:tab w:val="left" w:pos="1702" w:leader="none"/>
        </w:tabs>
        <w:ind w:hanging="425" w:start="851"/>
        <w:jc w:val="both"/>
        <w:rPr>
          <w:sz w:val="22"/>
          <w:szCs w:val="22"/>
        </w:rPr>
      </w:pPr>
      <w:r>
        <w:rPr>
          <w:sz w:val="22"/>
          <w:szCs w:val="22"/>
        </w:rPr>
        <w:t>dokonywania zmiany albo modyfikacji Dokumentacji, jej treści lub jakichkolwiek innych zmian, z zachowaniem wszystkich pól eksploatacji określonych w niniejszym ustępie na części zmienione albo zmodyfikowane;</w:t>
      </w:r>
    </w:p>
    <w:p>
      <w:pPr>
        <w:pStyle w:val="Default"/>
        <w:numPr>
          <w:ilvl w:val="0"/>
          <w:numId w:val="9"/>
        </w:numPr>
        <w:tabs>
          <w:tab w:val="clear" w:pos="709"/>
          <w:tab w:val="left" w:pos="1702" w:leader="none"/>
        </w:tabs>
        <w:ind w:hanging="425" w:start="851"/>
        <w:jc w:val="both"/>
        <w:rPr>
          <w:sz w:val="22"/>
          <w:szCs w:val="22"/>
        </w:rPr>
      </w:pPr>
      <w:r>
        <w:rPr>
          <w:sz w:val="22"/>
          <w:szCs w:val="22"/>
        </w:rPr>
        <w:t>tłumaczenia, przystosowywania, zmiany układu lub jakichkolwiek innych zmian, z zachowaniem praw osoby, która tych zmian dokonała;</w:t>
      </w:r>
    </w:p>
    <w:p>
      <w:pPr>
        <w:pStyle w:val="Default"/>
        <w:numPr>
          <w:ilvl w:val="0"/>
          <w:numId w:val="9"/>
        </w:numPr>
        <w:tabs>
          <w:tab w:val="clear" w:pos="709"/>
          <w:tab w:val="left" w:pos="1702" w:leader="none"/>
        </w:tabs>
        <w:ind w:hanging="425" w:start="851"/>
        <w:jc w:val="both"/>
        <w:rPr>
          <w:sz w:val="22"/>
          <w:szCs w:val="22"/>
        </w:rPr>
      </w:pPr>
      <w:r>
        <w:rPr>
          <w:sz w:val="22"/>
          <w:szCs w:val="22"/>
        </w:rPr>
        <w:t>sporządzania w wersjach obcojęzycznych, bez ograniczeń;</w:t>
      </w:r>
    </w:p>
    <w:p>
      <w:pPr>
        <w:pStyle w:val="Default"/>
        <w:numPr>
          <w:ilvl w:val="0"/>
          <w:numId w:val="9"/>
        </w:numPr>
        <w:tabs>
          <w:tab w:val="clear" w:pos="709"/>
          <w:tab w:val="left" w:pos="1702" w:leader="none"/>
        </w:tabs>
        <w:ind w:hanging="425" w:start="851"/>
        <w:jc w:val="both"/>
        <w:rPr>
          <w:sz w:val="22"/>
          <w:szCs w:val="22"/>
        </w:rPr>
      </w:pPr>
      <w:r>
        <w:rPr>
          <w:sz w:val="22"/>
          <w:szCs w:val="22"/>
        </w:rPr>
        <w:t>dowolnego opracowania i przetwarzania całości lub części, w tym adaptacji, modyfikacji, łączenia, mieszania z innymi utworami lub ich częściami, wykorzystywania jako podstawy lub materiału wyjściowego do tworzenia innych utworów w rozumieniu przepisów ustawy o prawie autorskim i prawach pokrewnych przez Zamawiającego i inne podmioty działające na zlecenie Zamawiającego lub za jego pisemną zgodą.</w:t>
      </w:r>
    </w:p>
    <w:p>
      <w:pPr>
        <w:pStyle w:val="Default"/>
        <w:numPr>
          <w:ilvl w:val="0"/>
          <w:numId w:val="8"/>
        </w:numPr>
        <w:ind w:hanging="426" w:start="426"/>
        <w:jc w:val="both"/>
        <w:rPr>
          <w:sz w:val="22"/>
          <w:szCs w:val="22"/>
        </w:rPr>
      </w:pPr>
      <w:r>
        <w:rPr>
          <w:sz w:val="22"/>
          <w:szCs w:val="22"/>
        </w:rPr>
        <w:t>W ramach wynagrodzenia określonego w §3 ust. 1 Umowy Wykonawca wraz z powyższym przeniesieniem autorskich praw majątkowych zezwala na wykonywanie przez Zamawiającego lub osoby trzecie działające na zlecenie lub za zgodą Zamawiającego autorskich praw zależnych na Dokumentacji, o której mowa w §1, w szczególności do korzystania z utworów zależnych na polach eksploatacji określonych w ust. 2 i oświadcza, że nie będzie z tego tytułu żądał dodatkowego wynagrodzenia.</w:t>
      </w:r>
    </w:p>
    <w:p>
      <w:pPr>
        <w:pStyle w:val="Default"/>
        <w:numPr>
          <w:ilvl w:val="0"/>
          <w:numId w:val="8"/>
        </w:numPr>
        <w:ind w:hanging="426" w:start="426"/>
        <w:jc w:val="both"/>
        <w:rPr>
          <w:sz w:val="22"/>
          <w:szCs w:val="22"/>
        </w:rPr>
      </w:pPr>
      <w:r>
        <w:rPr>
          <w:sz w:val="22"/>
          <w:szCs w:val="22"/>
        </w:rPr>
        <w:t>Przeniesienie autorskich praw majątkowych lub praw zależnych do Dokumentacji nastąpi bezwarunkowo z chwilą podpisania przez Strony protokołu zdawczo-odbiorczego.</w:t>
      </w:r>
    </w:p>
    <w:p>
      <w:pPr>
        <w:pStyle w:val="Default"/>
        <w:numPr>
          <w:ilvl w:val="0"/>
          <w:numId w:val="8"/>
        </w:numPr>
        <w:ind w:hanging="426" w:start="426"/>
        <w:jc w:val="both"/>
        <w:rPr>
          <w:sz w:val="22"/>
          <w:szCs w:val="22"/>
        </w:rPr>
      </w:pPr>
      <w:r>
        <w:rPr>
          <w:sz w:val="22"/>
          <w:szCs w:val="22"/>
        </w:rPr>
        <w:t>Z chwilą przeniesienia autorskich praw majątkowych na własność Zamawiającego przechodzą nośniki, na których utrwalono Dokumentację.</w:t>
      </w:r>
    </w:p>
    <w:p>
      <w:pPr>
        <w:pStyle w:val="Default"/>
        <w:numPr>
          <w:ilvl w:val="0"/>
          <w:numId w:val="8"/>
        </w:numPr>
        <w:ind w:hanging="426" w:start="426"/>
        <w:jc w:val="both"/>
        <w:rPr>
          <w:sz w:val="22"/>
          <w:szCs w:val="22"/>
        </w:rPr>
      </w:pPr>
      <w:r>
        <w:rPr>
          <w:sz w:val="22"/>
          <w:szCs w:val="22"/>
        </w:rPr>
        <w:t>Wykonawca zobowiązuje się do ponoszenia pełnej odpowiedzialności za wszelkie wady prawne opracowanej Dokumentacji. Jednocześnie Wykonawca zobowiązuje się do zaspokojenia wszelkich roszczeń osób trzecich związanych z wadami prawnymi Dokumentacji skierowanych wobec Zamawiającego, jak również do zwrotu, kosztów, wydatków, strat i szkód poniesionych przez Zamawiającego z tytułu naruszenia przez Wykonawcę jakichkolwiek praw własności intelektualnej osób trzecich.</w:t>
      </w:r>
    </w:p>
    <w:p>
      <w:pPr>
        <w:pStyle w:val="Default"/>
        <w:numPr>
          <w:ilvl w:val="0"/>
          <w:numId w:val="8"/>
        </w:numPr>
        <w:ind w:hanging="426" w:start="426"/>
        <w:jc w:val="both"/>
        <w:rPr>
          <w:sz w:val="22"/>
          <w:szCs w:val="22"/>
        </w:rPr>
      </w:pPr>
      <w:r>
        <w:rPr>
          <w:sz w:val="22"/>
          <w:szCs w:val="22"/>
        </w:rPr>
        <w:t xml:space="preserve">W przypadku, gdy brak, ograniczenie lub utrata praw Wykonawcy, o których mowa </w:t>
        <w:br/>
        <w:t xml:space="preserve">w ust. 1 niniejszego paragrafu, spowoduje brak, utratę lub ograniczenie praw Zamawiającego </w:t>
        <w:br/>
        <w:t>w całości lub części, Wykonawca zobowiązuje się na własny koszt nabyć takie prawo na rzecz Zamawiającego lub według wyboru Zamawiającego zmodyfikuje lub wymieni elementy naruszające prawa osób trzecich, pod warunkiem, że modyfikacja nie zmieni zgodności przedmiotu umowy z postanowieniami umowy. W przypadku braku usunięcia przez Wykonawcę zgłoszonych przez Zamawiającego naruszeń albo ograniczeń, w szczególności braku dokonania modyfikacji, albo dokonania jej w sposób naruszający umowę lub prawa osób trzecich, Zamawiający uprawniony będzie do nabycia od osób trzecich odpowiednich praw i obciążenia kosztami nabycia Wykonawcy, bez upoważnienia sądu.</w:t>
      </w:r>
    </w:p>
    <w:p>
      <w:pPr>
        <w:pStyle w:val="Default"/>
        <w:numPr>
          <w:ilvl w:val="0"/>
          <w:numId w:val="8"/>
        </w:numPr>
        <w:ind w:hanging="426" w:start="426"/>
        <w:jc w:val="both"/>
        <w:rPr>
          <w:sz w:val="22"/>
          <w:szCs w:val="22"/>
        </w:rPr>
      </w:pPr>
      <w:r>
        <w:rPr>
          <w:sz w:val="22"/>
          <w:szCs w:val="22"/>
        </w:rPr>
        <w:t>W razie korzystania przez Zamawiającego z Dokumentacji, o której mowa w §1 Umowy na polach eksploatacji innych niż wymienione w ust. 2, a odpowiadające celowi Dokumentacji, Wykonawca niezwłocznie i nieodpłatnie przeniesie na Zamawiającego majątkowe prawa autorskie w określonym zakresie, pod rygorem zrzeczenie się wynagrodzenia z niniejszego tytułu.</w:t>
      </w:r>
    </w:p>
    <w:p>
      <w:pPr>
        <w:pStyle w:val="Default"/>
        <w:numPr>
          <w:ilvl w:val="0"/>
          <w:numId w:val="8"/>
        </w:numPr>
        <w:ind w:hanging="426" w:start="426"/>
        <w:jc w:val="both"/>
        <w:rPr>
          <w:sz w:val="22"/>
          <w:szCs w:val="22"/>
        </w:rPr>
      </w:pPr>
      <w:r>
        <w:rPr>
          <w:sz w:val="22"/>
          <w:szCs w:val="22"/>
        </w:rPr>
        <w:t>Wykonawca zobowiązuje się do bezpłatnego niewykonywania w stosunku do Zamawiającego oraz innych osób trzecich korzystających z Dokumentacji swoich osobistych praw autorskich do Dokumentacji.</w:t>
      </w:r>
    </w:p>
    <w:p>
      <w:pPr>
        <w:pStyle w:val="Normal"/>
        <w:rPr>
          <w:rFonts w:ascii="Arial" w:hAnsi="Arial"/>
          <w:sz w:val="22"/>
          <w:szCs w:val="22"/>
        </w:rPr>
      </w:pPr>
      <w:r>
        <w:rPr>
          <w:rFonts w:ascii="Arial" w:hAnsi="Arial"/>
          <w:sz w:val="22"/>
          <w:szCs w:val="22"/>
        </w:rPr>
      </w:r>
    </w:p>
    <w:p>
      <w:pPr>
        <w:pStyle w:val="Normal"/>
        <w:jc w:val="center"/>
        <w:rPr>
          <w:rFonts w:ascii="Arial" w:hAnsi="Arial"/>
          <w:sz w:val="22"/>
          <w:szCs w:val="22"/>
        </w:rPr>
      </w:pPr>
      <w:r>
        <w:rPr>
          <w:rFonts w:eastAsia="Times New Roman" w:ascii="Arial" w:hAnsi="Arial"/>
          <w:sz w:val="22"/>
          <w:szCs w:val="22"/>
        </w:rPr>
        <w:t>§</w:t>
      </w:r>
      <w:r>
        <w:rPr>
          <w:rFonts w:ascii="Arial" w:hAnsi="Arial"/>
          <w:sz w:val="22"/>
          <w:szCs w:val="22"/>
        </w:rPr>
        <w:t>10</w:t>
      </w:r>
    </w:p>
    <w:p>
      <w:pPr>
        <w:pStyle w:val="Standard"/>
        <w:widowControl w:val="false"/>
        <w:numPr>
          <w:ilvl w:val="0"/>
          <w:numId w:val="10"/>
        </w:numPr>
        <w:ind w:hanging="397" w:start="397"/>
        <w:jc w:val="both"/>
        <w:rPr>
          <w:rFonts w:ascii="Arial" w:hAnsi="Arial"/>
          <w:sz w:val="22"/>
          <w:szCs w:val="22"/>
        </w:rPr>
      </w:pPr>
      <w:r>
        <w:rPr>
          <w:rFonts w:ascii="Arial" w:hAnsi="Arial"/>
          <w:sz w:val="22"/>
          <w:szCs w:val="22"/>
        </w:rPr>
        <w:t>Wszelkie zmiany i uzupełnienia treści umowy mogą być dokonywane wyłącznie w formie  aneksu podpisanego przez obie strony, pod rygorem nieważności.</w:t>
      </w:r>
    </w:p>
    <w:p>
      <w:pPr>
        <w:pStyle w:val="Standard"/>
        <w:widowControl w:val="false"/>
        <w:numPr>
          <w:ilvl w:val="0"/>
          <w:numId w:val="10"/>
        </w:numPr>
        <w:ind w:hanging="397" w:start="397"/>
        <w:jc w:val="both"/>
        <w:rPr>
          <w:rFonts w:ascii="Arial" w:hAnsi="Arial"/>
          <w:sz w:val="22"/>
          <w:szCs w:val="22"/>
        </w:rPr>
      </w:pPr>
      <w:r>
        <w:rPr>
          <w:rFonts w:ascii="Arial" w:hAnsi="Arial"/>
          <w:sz w:val="22"/>
          <w:szCs w:val="22"/>
        </w:rPr>
        <w:t>Dopuszcza się zmianę postanowień umowy w stosunku do treści oferty, na podstawie której dokonano wyboru Wykonawcy.</w:t>
      </w:r>
    </w:p>
    <w:p>
      <w:pPr>
        <w:pStyle w:val="Standard"/>
        <w:numPr>
          <w:ilvl w:val="0"/>
          <w:numId w:val="12"/>
        </w:numPr>
        <w:rPr>
          <w:rFonts w:ascii="Arial" w:hAnsi="Arial"/>
          <w:sz w:val="22"/>
          <w:szCs w:val="22"/>
        </w:rPr>
      </w:pPr>
      <w:r>
        <w:rPr>
          <w:rFonts w:ascii="Arial" w:hAnsi="Arial"/>
          <w:sz w:val="22"/>
          <w:szCs w:val="22"/>
        </w:rPr>
        <w:t>w zakresie zmiany terminu jej realizacji w związku z:</w:t>
      </w:r>
    </w:p>
    <w:p>
      <w:pPr>
        <w:pStyle w:val="Header"/>
        <w:widowControl w:val="false"/>
        <w:numPr>
          <w:ilvl w:val="0"/>
          <w:numId w:val="13"/>
        </w:numPr>
        <w:tabs>
          <w:tab w:val="clear" w:pos="4536"/>
          <w:tab w:val="clear" w:pos="9072"/>
        </w:tabs>
        <w:ind w:hanging="360" w:start="1069"/>
        <w:jc w:val="both"/>
        <w:rPr>
          <w:rFonts w:ascii="Arial" w:hAnsi="Arial" w:cs="Arial"/>
          <w:sz w:val="22"/>
          <w:szCs w:val="22"/>
        </w:rPr>
      </w:pPr>
      <w:r>
        <w:rPr>
          <w:rFonts w:cs="Arial" w:ascii="Arial" w:hAnsi="Arial"/>
          <w:sz w:val="22"/>
          <w:szCs w:val="22"/>
        </w:rPr>
        <w:t>działaniem siły wyższej w rozumieniu przepisów Kodeksu cywilnego, na czas jej trwania oraz usuwania jej skutków,</w:t>
      </w:r>
    </w:p>
    <w:p>
      <w:pPr>
        <w:pStyle w:val="Header"/>
        <w:widowControl w:val="false"/>
        <w:numPr>
          <w:ilvl w:val="0"/>
          <w:numId w:val="13"/>
        </w:numPr>
        <w:tabs>
          <w:tab w:val="clear" w:pos="4536"/>
          <w:tab w:val="clear" w:pos="9072"/>
        </w:tabs>
        <w:ind w:hanging="360" w:start="1069"/>
        <w:jc w:val="both"/>
        <w:rPr>
          <w:rFonts w:ascii="Arial" w:hAnsi="Arial" w:cs="Arial"/>
          <w:sz w:val="22"/>
          <w:szCs w:val="22"/>
        </w:rPr>
      </w:pPr>
      <w:r>
        <w:rPr>
          <w:rFonts w:cs="Arial" w:ascii="Arial" w:hAnsi="Arial"/>
          <w:sz w:val="22"/>
          <w:szCs w:val="22"/>
        </w:rPr>
        <w:t>przedłużającego się ponad normę procesu uzgadniania dokumentacji lub uzyskiwania pozwoleń, na które nie ma wpływu Wykonawca, a wynikające z pracy innych organów, urzędów, zarządców sieci i innych,</w:t>
      </w:r>
    </w:p>
    <w:p>
      <w:pPr>
        <w:pStyle w:val="Header"/>
        <w:widowControl w:val="false"/>
        <w:numPr>
          <w:ilvl w:val="0"/>
          <w:numId w:val="13"/>
        </w:numPr>
        <w:tabs>
          <w:tab w:val="clear" w:pos="4536"/>
          <w:tab w:val="clear" w:pos="9072"/>
        </w:tabs>
        <w:ind w:hanging="360" w:start="1069"/>
        <w:jc w:val="both"/>
        <w:rPr>
          <w:rFonts w:ascii="Arial" w:hAnsi="Arial" w:cs="Arial"/>
          <w:sz w:val="22"/>
          <w:szCs w:val="22"/>
        </w:rPr>
      </w:pPr>
      <w:r>
        <w:rPr>
          <w:rFonts w:cs="Arial" w:ascii="Arial" w:hAnsi="Arial"/>
          <w:sz w:val="22"/>
          <w:szCs w:val="22"/>
        </w:rPr>
        <w:t xml:space="preserve">okoliczności leżących po stronie Zamawiającego (uzasadnione wstrzymanie, zawieszenie, przerwa w pracach projektowych) i nie wynikających z przyczyn leżących po stronie Wykonawcy; nie dotyczy to czasu i okresów wynikających z wykonywanych uzgodnień rozwiązań projektowych przez Zamawiającego a zakładanych w procesie realizacji usługi. </w:t>
      </w:r>
    </w:p>
    <w:p>
      <w:pPr>
        <w:pStyle w:val="Header"/>
        <w:numPr>
          <w:ilvl w:val="0"/>
          <w:numId w:val="12"/>
        </w:numPr>
        <w:tabs>
          <w:tab w:val="clear" w:pos="4536"/>
          <w:tab w:val="clear" w:pos="9072"/>
        </w:tabs>
        <w:jc w:val="both"/>
        <w:rPr>
          <w:rFonts w:ascii="Arial" w:hAnsi="Arial" w:cs="Arial"/>
          <w:sz w:val="22"/>
          <w:szCs w:val="22"/>
        </w:rPr>
      </w:pPr>
      <w:r>
        <w:rPr>
          <w:rFonts w:cs="Arial" w:ascii="Arial" w:hAnsi="Arial"/>
          <w:sz w:val="22"/>
          <w:szCs w:val="22"/>
        </w:rPr>
        <w:t>w zakresie zmiany wynagrodzenia:</w:t>
      </w:r>
    </w:p>
    <w:p>
      <w:pPr>
        <w:pStyle w:val="Header"/>
        <w:widowControl w:val="false"/>
        <w:numPr>
          <w:ilvl w:val="1"/>
          <w:numId w:val="11"/>
        </w:numPr>
        <w:tabs>
          <w:tab w:val="clear" w:pos="4536"/>
          <w:tab w:val="clear" w:pos="9072"/>
        </w:tabs>
        <w:ind w:hanging="513" w:start="1080"/>
        <w:jc w:val="both"/>
        <w:rPr>
          <w:rFonts w:ascii="Arial" w:hAnsi="Arial" w:cs="Arial"/>
          <w:sz w:val="22"/>
          <w:szCs w:val="22"/>
        </w:rPr>
      </w:pPr>
      <w:r>
        <w:rPr>
          <w:rFonts w:cs="Arial" w:ascii="Arial" w:hAnsi="Arial"/>
          <w:sz w:val="22"/>
          <w:szCs w:val="22"/>
        </w:rPr>
        <w:t>W razie zmniejszenia stawki podatku VAT w trakcie trwania umowy, kwota wynagrodzenia ulega odpowiedniemu zmniejszeniu, bez prawa Wykonawcy do zwiększenia wynagrodzenia.</w:t>
      </w:r>
    </w:p>
    <w:p>
      <w:pPr>
        <w:pStyle w:val="Header"/>
        <w:widowControl w:val="false"/>
        <w:numPr>
          <w:ilvl w:val="1"/>
          <w:numId w:val="11"/>
        </w:numPr>
        <w:tabs>
          <w:tab w:val="clear" w:pos="4536"/>
          <w:tab w:val="clear" w:pos="9072"/>
        </w:tabs>
        <w:ind w:hanging="397" w:start="1020"/>
        <w:jc w:val="both"/>
        <w:rPr>
          <w:rFonts w:ascii="Arial" w:hAnsi="Arial" w:cs="Arial"/>
          <w:sz w:val="22"/>
          <w:szCs w:val="22"/>
        </w:rPr>
      </w:pPr>
      <w:r>
        <w:rPr>
          <w:rFonts w:cs="Arial" w:ascii="Arial" w:hAnsi="Arial"/>
          <w:sz w:val="22"/>
          <w:szCs w:val="22"/>
        </w:rPr>
        <w:t>W razie zwiększenia stawki podatku VAT w trakcie trwania umowy, kwota wynagrodzenia ulega odpowiedniemu zwiększeniu w całości ze środków Zamawiającego.</w:t>
      </w:r>
    </w:p>
    <w:p>
      <w:pPr>
        <w:pStyle w:val="Header"/>
        <w:widowControl w:val="false"/>
        <w:numPr>
          <w:ilvl w:val="1"/>
          <w:numId w:val="11"/>
        </w:numPr>
        <w:tabs>
          <w:tab w:val="clear" w:pos="4536"/>
          <w:tab w:val="clear" w:pos="9072"/>
        </w:tabs>
        <w:ind w:hanging="397" w:start="1020"/>
        <w:jc w:val="both"/>
        <w:rPr>
          <w:rFonts w:ascii="Arial" w:hAnsi="Arial" w:cs="Arial"/>
          <w:sz w:val="22"/>
          <w:szCs w:val="22"/>
        </w:rPr>
      </w:pPr>
      <w:r>
        <w:rPr>
          <w:rFonts w:cs="Arial" w:ascii="Arial" w:hAnsi="Arial"/>
          <w:sz w:val="22"/>
          <w:szCs w:val="22"/>
        </w:rPr>
        <w:t xml:space="preserve">Strony dopuszczają zmiany niniejszej umowy w zakresie zwiększenia wynagrodzenia </w:t>
        <w:br/>
        <w:t>w sytuacji zmiany zasad podlegania ubezpieczeniom społecznym lub ubezpieczeniu zdrowotnemu lub wysokości stawki składki na ubezpieczenie społeczne lub zdrowotne, o ile zmiany te będą miały wpływ na koszty wykonania przez Wykonawcę zamówienia publicznego.</w:t>
      </w:r>
    </w:p>
    <w:p>
      <w:pPr>
        <w:pStyle w:val="Header"/>
        <w:widowControl w:val="false"/>
        <w:numPr>
          <w:ilvl w:val="1"/>
          <w:numId w:val="11"/>
        </w:numPr>
        <w:tabs>
          <w:tab w:val="clear" w:pos="4536"/>
          <w:tab w:val="clear" w:pos="9072"/>
        </w:tabs>
        <w:ind w:hanging="397" w:start="1020"/>
        <w:jc w:val="both"/>
        <w:rPr>
          <w:rFonts w:ascii="Arial" w:hAnsi="Arial" w:cs="Arial"/>
          <w:sz w:val="22"/>
          <w:szCs w:val="22"/>
        </w:rPr>
      </w:pPr>
      <w:r>
        <w:rPr>
          <w:rFonts w:cs="Arial" w:ascii="Arial" w:hAnsi="Arial"/>
          <w:sz w:val="22"/>
          <w:szCs w:val="22"/>
        </w:rPr>
        <w:t>W przypadkach opisanych w ust. 2, pkt. 2), lit. c) warunkiem niezbędnym do zwiększenia wynagrodzenia jest wystosowanie do Zamawiającego pisemnego wniosku Wykonawcy zawierającego uzasadnienie i szczegółowy sposób wyliczenia nowego wynagrodzenia.</w:t>
      </w:r>
    </w:p>
    <w:p>
      <w:pPr>
        <w:pStyle w:val="Header"/>
        <w:widowControl w:val="false"/>
        <w:numPr>
          <w:ilvl w:val="1"/>
          <w:numId w:val="11"/>
        </w:numPr>
        <w:tabs>
          <w:tab w:val="clear" w:pos="4536"/>
          <w:tab w:val="clear" w:pos="9072"/>
        </w:tabs>
        <w:ind w:hanging="397" w:start="1020"/>
        <w:jc w:val="both"/>
        <w:rPr>
          <w:rFonts w:ascii="Arial" w:hAnsi="Arial" w:cs="Arial"/>
          <w:sz w:val="22"/>
          <w:szCs w:val="22"/>
        </w:rPr>
      </w:pPr>
      <w:r>
        <w:rPr>
          <w:rFonts w:cs="Arial" w:ascii="Arial" w:hAnsi="Arial"/>
          <w:sz w:val="22"/>
          <w:szCs w:val="22"/>
        </w:rPr>
        <w:t>W przypadku zmiany wysokości płacy minimalnej lub składek ubezpieczenia społecznego, Wykonawca powinien poczynić odpowiednie wyliczenia w odniesieniu do ilości pracowników zatrudnionych przy realizacji przedmiotu umowy, ilości przeprowadzonych przez tych pracowników roboczogodzin, rodzajów posiadanych przez nich umów. Wykonawca będzie zobowiązany do przedstawienia Zamawiającemu wszystkich niezbędnych dowodów celem zweryfikowania zasadności oraz poprawności dokonywanych obliczeń. Zmiana wynagrodzenia wynikająca z nowych cen jednostkowych będzie dotyczyła tylko tej części, która pozostała do wykonania i będzie mogła wejść w życie po upływie miesiąca od dnia wprowadzenia nowych uregulowań prawnych.</w:t>
      </w:r>
    </w:p>
    <w:p>
      <w:pPr>
        <w:pStyle w:val="ListParagraph"/>
        <w:numPr>
          <w:ilvl w:val="0"/>
          <w:numId w:val="14"/>
        </w:numPr>
        <w:jc w:val="both"/>
        <w:rPr>
          <w:rFonts w:ascii="Arial" w:hAnsi="Arial"/>
          <w:sz w:val="22"/>
          <w:szCs w:val="22"/>
        </w:rPr>
      </w:pPr>
      <w:r>
        <w:rPr>
          <w:rFonts w:ascii="Arial" w:hAnsi="Arial"/>
          <w:sz w:val="22"/>
          <w:szCs w:val="22"/>
        </w:rPr>
        <w:t>Z wnioskiem o zmianę terminu realizacji przedmiotu umowy Wykonawca może wystąpić pisemnie do Zamawiającego niezwłocznie po ustaleniu zakresu koniecznego przedłużenia terminu, jedynie po jego zatwierdzeniu przez inspektora nadzoru inwestorskiego. Wszelkie wnioski Wykonawcy o przedłużenie terminu umowy lub zwiększenie wynagrodzenia bez zatwierdzenia lub stwierdzenia jego zasadności przez inspektora nadzoru inwestorskiego Zamawiający pozostawia bez rozpatrzenia. Bez rozpatrzenia Zamawiający pozostawia także pisma kierowane do niego sporządzone w języku innym niż język polski.</w:t>
      </w:r>
    </w:p>
    <w:p>
      <w:pPr>
        <w:pStyle w:val="ListParagraph"/>
        <w:numPr>
          <w:ilvl w:val="0"/>
          <w:numId w:val="14"/>
        </w:numPr>
        <w:jc w:val="both"/>
        <w:rPr>
          <w:rFonts w:ascii="Arial" w:hAnsi="Arial"/>
          <w:sz w:val="22"/>
          <w:szCs w:val="22"/>
        </w:rPr>
      </w:pPr>
      <w:r>
        <w:rPr>
          <w:rFonts w:ascii="Arial" w:hAnsi="Arial"/>
          <w:sz w:val="22"/>
          <w:szCs w:val="22"/>
        </w:rPr>
        <w:t>W razie wystąpienia okoliczności opisanych  w ust. 2 pkt 2) lit. a), b), c) i d) niniejszego paragrafu każda ze Stron uprawniona będzie do żądania odpowiedniej zmiany wynagrodzenia Wykonawcy. Żądanie zostanie sporządzone w formie pisemnej wraz z uzasadnieniem oraz precyzyjnym wyliczeniem wskazującym na wpływ zmiany na koszty wykonania zadania będącej przedmiotem umowy. W przypadku akceptacji żądania przez drugą stronę, zwaloryzowane wynagrodzenie będzie obowiązywać od dnia doręczenia żądania.</w:t>
      </w:r>
    </w:p>
    <w:p>
      <w:pPr>
        <w:pStyle w:val="ListParagraph"/>
        <w:numPr>
          <w:ilvl w:val="0"/>
          <w:numId w:val="14"/>
        </w:numPr>
        <w:jc w:val="both"/>
        <w:rPr>
          <w:rFonts w:ascii="Arial" w:hAnsi="Arial"/>
          <w:sz w:val="22"/>
          <w:szCs w:val="22"/>
        </w:rPr>
      </w:pPr>
      <w:r>
        <w:rPr>
          <w:rFonts w:ascii="Arial" w:hAnsi="Arial"/>
          <w:sz w:val="22"/>
          <w:szCs w:val="22"/>
        </w:rPr>
        <w:t>Zgodnie z art. 439 ustawy Prawo zamówień publicznych, Strony umowy zgodnie postanawiają, że dokonają zmiany wynagrodzenia umownego w przypadku zmiany ceny materiałów lub kosztów związanych z realizacją zamówienia.</w:t>
      </w:r>
    </w:p>
    <w:p>
      <w:pPr>
        <w:pStyle w:val="ListParagraph"/>
        <w:numPr>
          <w:ilvl w:val="0"/>
          <w:numId w:val="14"/>
        </w:numPr>
        <w:jc w:val="both"/>
        <w:rPr>
          <w:rFonts w:ascii="Arial" w:hAnsi="Arial"/>
          <w:sz w:val="22"/>
          <w:szCs w:val="22"/>
        </w:rPr>
      </w:pPr>
      <w:r>
        <w:rPr>
          <w:rFonts w:ascii="Arial" w:hAnsi="Arial"/>
          <w:sz w:val="22"/>
          <w:szCs w:val="22"/>
        </w:rPr>
        <w:t>Zmiana wynagrodzenia, o której mowa w ust. 5, będzie możliwa w przypadku zmiany ceny materiałów lub kosztów związanych z realizacją zamówienia o więcej niż 30%</w:t>
        <w:br/>
        <w:t>w stosunku do ceny materiałów lub kosztów obowiązujących w dniu otwarcia ofert.</w:t>
      </w:r>
    </w:p>
    <w:p>
      <w:pPr>
        <w:pStyle w:val="ListParagraph"/>
        <w:numPr>
          <w:ilvl w:val="0"/>
          <w:numId w:val="14"/>
        </w:numPr>
        <w:jc w:val="both"/>
        <w:rPr>
          <w:rFonts w:ascii="Arial" w:hAnsi="Arial"/>
          <w:sz w:val="22"/>
          <w:szCs w:val="22"/>
        </w:rPr>
      </w:pPr>
      <w:r>
        <w:rPr>
          <w:rFonts w:ascii="Arial" w:hAnsi="Arial"/>
          <w:sz w:val="22"/>
          <w:szCs w:val="22"/>
        </w:rPr>
        <w:t xml:space="preserve">Wprowadzenie zmiany wysokości wynagrodzenia, o której mowa w ust. 6 wymaga uprzedniego złożenia przez Wykonawcę lub Zamawiającego oświadczenia o wysokości zmiany ceny materiałów lub kosztów związanych z realizacją zamówienia. Wykonawca lub Zamawiający zobowiązany jest do przedłożenia szczegółowej kalkulacji kosztów wraz ze wskazaniem ich wpływu na koszty realizacji zamówienia. </w:t>
      </w:r>
    </w:p>
    <w:p>
      <w:pPr>
        <w:pStyle w:val="ListParagraph"/>
        <w:numPr>
          <w:ilvl w:val="0"/>
          <w:numId w:val="14"/>
        </w:numPr>
        <w:jc w:val="both"/>
        <w:rPr>
          <w:rFonts w:ascii="Arial" w:hAnsi="Arial"/>
          <w:sz w:val="22"/>
          <w:szCs w:val="22"/>
        </w:rPr>
      </w:pPr>
      <w:r>
        <w:rPr>
          <w:rFonts w:ascii="Arial" w:hAnsi="Arial"/>
          <w:sz w:val="22"/>
          <w:szCs w:val="22"/>
        </w:rPr>
        <w:t xml:space="preserve">W terminie 10 dni roboczych od dnia przekazania oświadczenia, o którym mowa w ust. 7, Strona, która otrzymała oświadczenie, przekaże drugiej Stronie informację o zakresie, w jakim zatwierdza oświadczenie, oraz wskaże kwotę, o którą wynagrodzenie umowne powinno ulec zmianie, albo informację o niezatwierdzeniu wniosku wraz z uzasadnieniem. </w:t>
      </w:r>
    </w:p>
    <w:p>
      <w:pPr>
        <w:pStyle w:val="ListParagraph"/>
        <w:numPr>
          <w:ilvl w:val="0"/>
          <w:numId w:val="14"/>
        </w:numPr>
        <w:jc w:val="both"/>
        <w:rPr>
          <w:rFonts w:ascii="Arial" w:hAnsi="Arial"/>
          <w:sz w:val="22"/>
          <w:szCs w:val="22"/>
        </w:rPr>
      </w:pPr>
      <w:r>
        <w:rPr>
          <w:rFonts w:ascii="Arial" w:hAnsi="Arial"/>
          <w:sz w:val="22"/>
          <w:szCs w:val="22"/>
        </w:rPr>
        <w:t>Poziom zmiany kosztów związanych z realizacją zamówienia oraz zmiana wysokości wynagrodzenia zostaną ustalone na podstawie wskaźnika ogłaszanego w komunikacie Prezesa Głównego Urzędu Statystycznego lub przez wskazanie innej podstawy, w szczególności wykazu rodzajów materiałów lub kosztów, w przypadku których zmiana ceny uprawnia strony umowy do żądania zmiany wynagrodzenia, odpowiednio na dzień otwarcia ofert oraz na dzień wprowadzenia zmiany do umowy.</w:t>
      </w:r>
    </w:p>
    <w:p>
      <w:pPr>
        <w:pStyle w:val="ListParagraph"/>
        <w:numPr>
          <w:ilvl w:val="0"/>
          <w:numId w:val="14"/>
        </w:numPr>
        <w:jc w:val="both"/>
        <w:rPr>
          <w:rFonts w:ascii="Arial" w:hAnsi="Arial"/>
          <w:sz w:val="22"/>
          <w:szCs w:val="22"/>
        </w:rPr>
      </w:pPr>
      <w:r>
        <w:rPr>
          <w:rFonts w:ascii="Arial" w:hAnsi="Arial"/>
          <w:sz w:val="22"/>
          <w:szCs w:val="22"/>
        </w:rPr>
        <w:t xml:space="preserve">Zmiana wynagrodzenia, o której mowa w ust. 5-9 możliwa będzie tylko raz i nie wcześniej niż po 9 miesiącach od dnia zawarcia umowy. Maksymalna wartość zmian wynagrodzenia nie może przekroczyć 10% wynagrodzenia brutto, o którym mowa w §3 ust. 1 umowy. </w:t>
      </w:r>
    </w:p>
    <w:p>
      <w:pPr>
        <w:pStyle w:val="ListParagraph"/>
        <w:numPr>
          <w:ilvl w:val="0"/>
          <w:numId w:val="14"/>
        </w:numPr>
        <w:jc w:val="both"/>
        <w:rPr>
          <w:rFonts w:ascii="Arial" w:hAnsi="Arial"/>
          <w:sz w:val="22"/>
          <w:szCs w:val="22"/>
        </w:rPr>
      </w:pPr>
      <w:r>
        <w:rPr>
          <w:rFonts w:ascii="Arial" w:hAnsi="Arial"/>
          <w:sz w:val="22"/>
          <w:szCs w:val="22"/>
        </w:rPr>
        <w:t xml:space="preserve">Zmiana wynagrodzenia dokonana w trybie ust. </w:t>
      </w:r>
      <w:bookmarkStart w:id="2" w:name="_Hlk145409332"/>
      <w:r>
        <w:rPr>
          <w:rFonts w:ascii="Arial" w:hAnsi="Arial"/>
          <w:sz w:val="22"/>
          <w:szCs w:val="22"/>
        </w:rPr>
        <w:t xml:space="preserve">5-9 </w:t>
      </w:r>
      <w:bookmarkEnd w:id="2"/>
      <w:r>
        <w:rPr>
          <w:rFonts w:ascii="Arial" w:hAnsi="Arial"/>
          <w:sz w:val="22"/>
          <w:szCs w:val="22"/>
        </w:rPr>
        <w:t>będzie odnosić się wyłącznie do części przedmiotu Umowy wykonywanej po dniu wejścia w życie aneksu zmieniającego wysokość wynagrodzenia.</w:t>
      </w:r>
    </w:p>
    <w:p>
      <w:pPr>
        <w:pStyle w:val="ListParagraph"/>
        <w:numPr>
          <w:ilvl w:val="0"/>
          <w:numId w:val="14"/>
        </w:numPr>
        <w:jc w:val="both"/>
        <w:rPr>
          <w:rFonts w:ascii="Arial" w:hAnsi="Arial"/>
          <w:sz w:val="22"/>
          <w:szCs w:val="22"/>
        </w:rPr>
      </w:pPr>
      <w:r>
        <w:rPr>
          <w:rFonts w:ascii="Arial" w:hAnsi="Arial"/>
          <w:sz w:val="22"/>
          <w:szCs w:val="22"/>
        </w:rPr>
        <w:t>Przez zmianę wysokości cen materiałów lub kosztów związanych z realizacją zamówienia rozumie się zarówno wzrost, jak i obniżenie odpowiednio cen lub kosztów względem cen lub kosztów przyjętych w celu ustalenia wynagrodzenia Wykonawcy określonego w ofercie.</w:t>
      </w:r>
    </w:p>
    <w:p>
      <w:pPr>
        <w:pStyle w:val="ListParagraph"/>
        <w:numPr>
          <w:ilvl w:val="0"/>
          <w:numId w:val="14"/>
        </w:numPr>
        <w:jc w:val="both"/>
        <w:rPr>
          <w:rFonts w:ascii="Arial" w:hAnsi="Arial"/>
          <w:sz w:val="22"/>
          <w:szCs w:val="22"/>
        </w:rPr>
      </w:pPr>
      <w:r>
        <w:rPr>
          <w:rFonts w:ascii="Arial" w:hAnsi="Arial"/>
          <w:sz w:val="22"/>
          <w:szCs w:val="22"/>
        </w:rPr>
        <w:t>W przypadku dokonania zmiany wynagrodzenia dokonanej w trybie ust. 5 - 10, Wykonawca zobowiązany jest do zmiany wysokości wynagrodzenia przysługującego jego podwykonawcom, z którymi zawarł umowy, w zakresie odpowiadającym zmianom cen materiałów lub kosztów dotyczących zobowiązania podwykonawcy, jeżeli okres obowiązywania umowy przekracza 6 miesięcy.</w:t>
      </w:r>
    </w:p>
    <w:p>
      <w:pPr>
        <w:pStyle w:val="ListParagraph"/>
        <w:numPr>
          <w:ilvl w:val="0"/>
          <w:numId w:val="14"/>
        </w:numPr>
        <w:jc w:val="both"/>
        <w:rPr>
          <w:rFonts w:ascii="Arial" w:hAnsi="Arial"/>
          <w:sz w:val="22"/>
          <w:szCs w:val="22"/>
        </w:rPr>
      </w:pPr>
      <w:r>
        <w:rPr>
          <w:rFonts w:ascii="Arial" w:hAnsi="Arial"/>
          <w:sz w:val="22"/>
          <w:szCs w:val="22"/>
        </w:rPr>
        <w:t>W przypadku braku zapłaty lub nieterminowej zapłaty wynagrodzenia należnego podwykonawcom z tytułu zmiany wysokości wynagrodzenia, o której mowa w ust. 13 Zamawiający naliczy Wykonawcy karę umowną w wysokości 5% kwoty przysługującej z tytułu zmiany wynagrodzenia, o której mowa w ust. 13. Kwota kary umownej podlega potrąceniu z kwoty faktury przedstawionej do zapłaty za wykonanie przedmiotu Umowy lub zostanie zapłacona w terminie 14 dni od otrzymania wezwania Zamawiającego do uiszczenia kary umownej.</w:t>
      </w:r>
    </w:p>
    <w:p>
      <w:pPr>
        <w:pStyle w:val="Normal"/>
        <w:jc w:val="center"/>
        <w:rPr>
          <w:rFonts w:ascii="Arial" w:hAnsi="Arial"/>
          <w:sz w:val="22"/>
          <w:szCs w:val="22"/>
        </w:rPr>
      </w:pPr>
      <w:r>
        <w:rPr>
          <w:rFonts w:ascii="Arial" w:hAnsi="Arial"/>
          <w:sz w:val="22"/>
          <w:szCs w:val="22"/>
        </w:rPr>
      </w:r>
    </w:p>
    <w:p>
      <w:pPr>
        <w:pStyle w:val="Normal"/>
        <w:jc w:val="center"/>
        <w:rPr>
          <w:rFonts w:ascii="Arial" w:hAnsi="Arial"/>
          <w:sz w:val="22"/>
          <w:szCs w:val="22"/>
        </w:rPr>
      </w:pPr>
      <w:r>
        <w:rPr>
          <w:rFonts w:ascii="Arial" w:hAnsi="Arial"/>
          <w:sz w:val="22"/>
          <w:szCs w:val="22"/>
        </w:rPr>
        <w:t>§11</w:t>
      </w:r>
    </w:p>
    <w:p>
      <w:pPr>
        <w:pStyle w:val="ListParagraph"/>
        <w:numPr>
          <w:ilvl w:val="0"/>
          <w:numId w:val="19"/>
        </w:numPr>
        <w:jc w:val="both"/>
        <w:rPr>
          <w:rFonts w:ascii="Arial" w:hAnsi="Arial"/>
          <w:sz w:val="22"/>
          <w:szCs w:val="22"/>
        </w:rPr>
      </w:pPr>
      <w:r>
        <w:rPr>
          <w:rFonts w:ascii="Arial" w:hAnsi="Arial"/>
          <w:sz w:val="22"/>
          <w:szCs w:val="22"/>
        </w:rPr>
        <w:t>Strony poddają rozstrzyganie ewentualnych sporów powstałych na tle realizacji niniejszej umowy sądowi właściwemu dla siedziby Zamawiającego.</w:t>
      </w:r>
    </w:p>
    <w:p>
      <w:pPr>
        <w:pStyle w:val="ListParagraph"/>
        <w:numPr>
          <w:ilvl w:val="0"/>
          <w:numId w:val="19"/>
        </w:numPr>
        <w:jc w:val="both"/>
        <w:rPr>
          <w:rFonts w:ascii="Arial" w:hAnsi="Arial"/>
          <w:sz w:val="22"/>
          <w:szCs w:val="22"/>
        </w:rPr>
      </w:pPr>
      <w:r>
        <w:rPr>
          <w:rFonts w:ascii="Arial" w:hAnsi="Arial"/>
          <w:sz w:val="22"/>
          <w:szCs w:val="22"/>
        </w:rPr>
        <w:t>W sprawach nieuregulowanych niniejszą umową mają zastosowanie przepisy obowiązującego prawa.</w:t>
      </w:r>
    </w:p>
    <w:p>
      <w:pPr>
        <w:pStyle w:val="Normal"/>
        <w:tabs>
          <w:tab w:val="clear" w:pos="709"/>
          <w:tab w:val="left" w:pos="851" w:leader="none"/>
        </w:tabs>
        <w:jc w:val="center"/>
        <w:rPr>
          <w:rFonts w:ascii="Arial" w:hAnsi="Arial"/>
          <w:sz w:val="22"/>
          <w:szCs w:val="22"/>
        </w:rPr>
      </w:pPr>
      <w:r>
        <w:rPr>
          <w:rFonts w:ascii="Arial" w:hAnsi="Arial"/>
          <w:sz w:val="22"/>
          <w:szCs w:val="22"/>
        </w:rPr>
      </w:r>
    </w:p>
    <w:p>
      <w:pPr>
        <w:pStyle w:val="Normal"/>
        <w:tabs>
          <w:tab w:val="clear" w:pos="709"/>
          <w:tab w:val="left" w:pos="851" w:leader="none"/>
        </w:tabs>
        <w:jc w:val="center"/>
        <w:rPr>
          <w:rFonts w:ascii="Arial" w:hAnsi="Arial"/>
          <w:sz w:val="22"/>
          <w:szCs w:val="22"/>
        </w:rPr>
      </w:pPr>
      <w:r>
        <w:rPr>
          <w:rFonts w:ascii="Arial" w:hAnsi="Arial"/>
          <w:sz w:val="22"/>
          <w:szCs w:val="22"/>
        </w:rPr>
        <w:t>§12</w:t>
      </w:r>
    </w:p>
    <w:p>
      <w:pPr>
        <w:pStyle w:val="Normal"/>
        <w:jc w:val="both"/>
        <w:rPr>
          <w:rFonts w:ascii="Arial" w:hAnsi="Arial"/>
          <w:sz w:val="22"/>
          <w:szCs w:val="22"/>
        </w:rPr>
      </w:pPr>
      <w:r>
        <w:rPr>
          <w:rFonts w:ascii="Arial" w:hAnsi="Arial"/>
          <w:sz w:val="22"/>
          <w:szCs w:val="22"/>
        </w:rPr>
        <w:t>Umowę spisano w czterech jednobrzmiących egzemplarzach, trzy dla Zamawiającego i jeden dla Wykonawcy.</w:t>
      </w:r>
    </w:p>
    <w:p>
      <w:pPr>
        <w:pStyle w:val="Normal"/>
        <w:jc w:val="both"/>
        <w:rPr>
          <w:rFonts w:ascii="Arial" w:hAnsi="Arial"/>
          <w:sz w:val="22"/>
          <w:szCs w:val="22"/>
        </w:rPr>
      </w:pPr>
      <w:r>
        <w:rPr>
          <w:rFonts w:ascii="Arial" w:hAnsi="Arial"/>
          <w:sz w:val="22"/>
          <w:szCs w:val="22"/>
        </w:rPr>
      </w:r>
    </w:p>
    <w:p>
      <w:pPr>
        <w:pStyle w:val="Normal"/>
        <w:jc w:val="both"/>
        <w:rPr>
          <w:rFonts w:ascii="Arial" w:hAnsi="Arial"/>
          <w:sz w:val="22"/>
          <w:szCs w:val="22"/>
        </w:rPr>
      </w:pPr>
      <w:r>
        <w:rPr>
          <w:rFonts w:ascii="Arial" w:hAnsi="Arial"/>
          <w:sz w:val="22"/>
          <w:szCs w:val="22"/>
        </w:rPr>
      </w:r>
    </w:p>
    <w:p>
      <w:pPr>
        <w:pStyle w:val="Normal"/>
        <w:jc w:val="both"/>
        <w:rPr>
          <w:rFonts w:ascii="Arial" w:hAnsi="Arial"/>
          <w:b/>
          <w:sz w:val="22"/>
          <w:szCs w:val="22"/>
        </w:rPr>
      </w:pPr>
      <w:r>
        <w:rPr>
          <w:rFonts w:ascii="Arial" w:hAnsi="Arial"/>
          <w:b/>
          <w:sz w:val="22"/>
          <w:szCs w:val="22"/>
        </w:rPr>
        <w:tab/>
        <w:t xml:space="preserve">ZAMAWIAJĄCY </w:t>
        <w:tab/>
        <w:tab/>
        <w:tab/>
        <w:tab/>
        <w:tab/>
        <w:tab/>
        <w:t>WYKONAWCA</w:t>
        <w:tab/>
        <w:tab/>
        <w:tab/>
        <w:tab/>
        <w:tab/>
      </w:r>
    </w:p>
    <w:sectPr>
      <w:footerReference w:type="even" r:id="rId2"/>
      <w:footerReference w:type="default" r:id="rId3"/>
      <w:footerReference w:type="first" r:id="rId4"/>
      <w:type w:val="nextPage"/>
      <w:pgSz w:w="11906" w:h="16838"/>
      <w:pgMar w:left="1134" w:right="1134" w:gutter="0" w:header="0" w:top="1134" w:footer="708"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Times New Roman">
    <w:charset w:val="ee" w:characterSet="windows-1250"/>
    <w:family w:val="roman"/>
    <w:pitch w:val="variable"/>
  </w:font>
  <w:font w:name="Tahoma">
    <w:charset w:val="ee" w:characterSet="windows-1250"/>
    <w:family w:val="swiss"/>
    <w:pitch w:val="variable"/>
  </w:font>
  <w:font w:name="Calibri">
    <w:charset w:val="ee" w:characterSet="windows-1250"/>
    <w:family w:val="swiss"/>
    <w:pitch w:val="variable"/>
  </w:font>
  <w:font w:name="Liberation Sans">
    <w:altName w:val="Arial"/>
    <w:charset w:val="ee" w:characterSet="windows-1250"/>
    <w:family w:val="swiss"/>
    <w:pitch w:val="variable"/>
  </w:font>
  <w:font w:name="Arial">
    <w:charset w:val="ee" w:characterSet="windows-125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769616900"/>
      <w:docPartObj>
        <w:docPartGallery w:val="Page Numbers (Bottom of Page)"/>
        <w:docPartUnique w:val="true"/>
        <w:docPartGallery w:val="Page Numbers (Top of Page)"/>
        <w:docPartUnique w:val="true"/>
      </w:docPartObj>
    </w:sdtPr>
    <w:sdtContent>
      <w:p>
        <w:pPr>
          <w:pStyle w:val="Footer"/>
          <w:jc w:val="end"/>
          <w:rPr/>
        </w:pPr>
        <w:r>
          <w:rPr>
            <w:rFonts w:cs="Arial" w:ascii="Arial" w:hAnsi="Arial"/>
            <w:sz w:val="16"/>
            <w:szCs w:val="16"/>
          </w:rPr>
          <w:t xml:space="preserve">Strona </w:t>
        </w:r>
        <w:r>
          <w:rPr>
            <w:rFonts w:cs="Arial" w:ascii="Arial" w:hAnsi="Arial"/>
            <w:b/>
            <w:bCs/>
            <w:sz w:val="16"/>
            <w:szCs w:val="16"/>
          </w:rPr>
          <w:fldChar w:fldCharType="begin"/>
        </w:r>
        <w:r>
          <w:rPr>
            <w:rFonts w:cs="Arial" w:ascii="Arial" w:hAnsi="Arial"/>
            <w:b/>
            <w:bCs/>
            <w:sz w:val="16"/>
            <w:szCs w:val="16"/>
          </w:rPr>
          <w:instrText xml:space="preserve"> PAGE </w:instrText>
        </w:r>
        <w:r>
          <w:rPr>
            <w:rFonts w:cs="Arial" w:ascii="Arial" w:hAnsi="Arial"/>
            <w:b/>
            <w:bCs/>
            <w:sz w:val="16"/>
            <w:szCs w:val="16"/>
          </w:rPr>
          <w:fldChar w:fldCharType="separate"/>
        </w:r>
        <w:r>
          <w:rPr>
            <w:rFonts w:cs="Arial" w:ascii="Arial" w:hAnsi="Arial"/>
            <w:b/>
            <w:bCs/>
            <w:sz w:val="16"/>
            <w:szCs w:val="16"/>
          </w:rPr>
          <w:t>9</w:t>
        </w:r>
        <w:r>
          <w:rPr>
            <w:rFonts w:cs="Arial" w:ascii="Arial" w:hAnsi="Arial"/>
            <w:b/>
            <w:bCs/>
            <w:sz w:val="16"/>
            <w:szCs w:val="16"/>
          </w:rPr>
          <w:fldChar w:fldCharType="end"/>
        </w:r>
        <w:r>
          <w:rPr>
            <w:rFonts w:cs="Arial" w:ascii="Arial" w:hAnsi="Arial"/>
            <w:sz w:val="16"/>
            <w:szCs w:val="16"/>
          </w:rPr>
          <w:t xml:space="preserve"> z </w:t>
        </w:r>
        <w:r>
          <w:rPr>
            <w:rFonts w:cs="Arial" w:ascii="Arial" w:hAnsi="Arial"/>
            <w:b/>
            <w:bCs/>
            <w:sz w:val="16"/>
            <w:szCs w:val="16"/>
          </w:rPr>
          <w:fldChar w:fldCharType="begin"/>
        </w:r>
        <w:r>
          <w:rPr>
            <w:rFonts w:cs="Arial" w:ascii="Arial" w:hAnsi="Arial"/>
            <w:b/>
            <w:bCs/>
            <w:sz w:val="16"/>
            <w:szCs w:val="16"/>
          </w:rPr>
          <w:instrText xml:space="preserve"> NUMPAGES </w:instrText>
        </w:r>
        <w:r>
          <w:rPr>
            <w:rFonts w:cs="Arial" w:ascii="Arial" w:hAnsi="Arial"/>
            <w:b/>
            <w:bCs/>
            <w:sz w:val="16"/>
            <w:szCs w:val="16"/>
          </w:rPr>
          <w:fldChar w:fldCharType="separate"/>
        </w:r>
        <w:r>
          <w:rPr>
            <w:rFonts w:cs="Arial" w:ascii="Arial" w:hAnsi="Arial"/>
            <w:b/>
            <w:bCs/>
            <w:sz w:val="16"/>
            <w:szCs w:val="16"/>
          </w:rPr>
          <w:t>9</w:t>
        </w:r>
        <w:r>
          <w:rPr>
            <w:rFonts w:cs="Arial" w:ascii="Arial" w:hAnsi="Arial"/>
            <w:b/>
            <w:bCs/>
            <w:sz w:val="16"/>
            <w:szCs w:val="16"/>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769616900"/>
      <w:docPartObj>
        <w:docPartGallery w:val="Page Numbers (Bottom of Page)"/>
        <w:docPartUnique w:val="true"/>
        <w:docPartGallery w:val="Page Numbers (Top of Page)"/>
        <w:docPartUnique w:val="true"/>
      </w:docPartObj>
    </w:sdtPr>
    <w:sdtContent>
      <w:p>
        <w:pPr>
          <w:pStyle w:val="Footer"/>
          <w:jc w:val="end"/>
          <w:rPr/>
        </w:pPr>
        <w:r>
          <w:rPr>
            <w:rFonts w:cs="Arial" w:ascii="Arial" w:hAnsi="Arial"/>
            <w:sz w:val="16"/>
            <w:szCs w:val="16"/>
          </w:rPr>
          <w:t xml:space="preserve">Strona </w:t>
        </w:r>
        <w:r>
          <w:rPr>
            <w:rFonts w:cs="Arial" w:ascii="Arial" w:hAnsi="Arial"/>
            <w:b/>
            <w:bCs/>
            <w:sz w:val="16"/>
            <w:szCs w:val="16"/>
          </w:rPr>
          <w:fldChar w:fldCharType="begin"/>
        </w:r>
        <w:r>
          <w:rPr>
            <w:rFonts w:cs="Arial" w:ascii="Arial" w:hAnsi="Arial"/>
            <w:b/>
            <w:bCs/>
            <w:sz w:val="16"/>
            <w:szCs w:val="16"/>
          </w:rPr>
          <w:instrText xml:space="preserve"> PAGE </w:instrText>
        </w:r>
        <w:r>
          <w:rPr>
            <w:rFonts w:cs="Arial" w:ascii="Arial" w:hAnsi="Arial"/>
            <w:b/>
            <w:bCs/>
            <w:sz w:val="16"/>
            <w:szCs w:val="16"/>
          </w:rPr>
          <w:fldChar w:fldCharType="separate"/>
        </w:r>
        <w:r>
          <w:rPr>
            <w:rFonts w:cs="Arial" w:ascii="Arial" w:hAnsi="Arial"/>
            <w:b/>
            <w:bCs/>
            <w:sz w:val="16"/>
            <w:szCs w:val="16"/>
          </w:rPr>
          <w:t>9</w:t>
        </w:r>
        <w:r>
          <w:rPr>
            <w:rFonts w:cs="Arial" w:ascii="Arial" w:hAnsi="Arial"/>
            <w:b/>
            <w:bCs/>
            <w:sz w:val="16"/>
            <w:szCs w:val="16"/>
          </w:rPr>
          <w:fldChar w:fldCharType="end"/>
        </w:r>
        <w:r>
          <w:rPr>
            <w:rFonts w:cs="Arial" w:ascii="Arial" w:hAnsi="Arial"/>
            <w:sz w:val="16"/>
            <w:szCs w:val="16"/>
          </w:rPr>
          <w:t xml:space="preserve"> z </w:t>
        </w:r>
        <w:r>
          <w:rPr>
            <w:rFonts w:cs="Arial" w:ascii="Arial" w:hAnsi="Arial"/>
            <w:b/>
            <w:bCs/>
            <w:sz w:val="16"/>
            <w:szCs w:val="16"/>
          </w:rPr>
          <w:fldChar w:fldCharType="begin"/>
        </w:r>
        <w:r>
          <w:rPr>
            <w:rFonts w:cs="Arial" w:ascii="Arial" w:hAnsi="Arial"/>
            <w:b/>
            <w:bCs/>
            <w:sz w:val="16"/>
            <w:szCs w:val="16"/>
          </w:rPr>
          <w:instrText xml:space="preserve"> NUMPAGES </w:instrText>
        </w:r>
        <w:r>
          <w:rPr>
            <w:rFonts w:cs="Arial" w:ascii="Arial" w:hAnsi="Arial"/>
            <w:b/>
            <w:bCs/>
            <w:sz w:val="16"/>
            <w:szCs w:val="16"/>
          </w:rPr>
          <w:fldChar w:fldCharType="separate"/>
        </w:r>
        <w:r>
          <w:rPr>
            <w:rFonts w:cs="Arial" w:ascii="Arial" w:hAnsi="Arial"/>
            <w:b/>
            <w:bCs/>
            <w:sz w:val="16"/>
            <w:szCs w:val="16"/>
          </w:rPr>
          <w:t>9</w:t>
        </w:r>
        <w:r>
          <w:rPr>
            <w:rFonts w:cs="Arial" w:ascii="Arial" w:hAnsi="Arial"/>
            <w:b/>
            <w:bCs/>
            <w:sz w:val="16"/>
            <w:szCs w:val="16"/>
          </w:rPr>
          <w:fldChar w:fldCharType="end"/>
        </w:r>
      </w:p>
    </w:sdtContent>
  </w:sdt>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720" w:hanging="360"/>
      </w:pPr>
      <w:rPr>
        <w:b w:val="false"/>
        <w:i w:val="false"/>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
    <w:lvl w:ilvl="0">
      <w:start w:val="1"/>
      <w:numFmt w:val="decimal"/>
      <w:lvlText w:val="%1."/>
      <w:lvlJc w:val="start"/>
      <w:pPr>
        <w:tabs>
          <w:tab w:val="num" w:pos="0"/>
        </w:tabs>
        <w:ind w:start="360" w:hanging="360"/>
      </w:pPr>
      <w:rPr/>
    </w:lvl>
    <w:lvl w:ilvl="1">
      <w:start w:val="1"/>
      <w:numFmt w:val="decimal"/>
      <w:lvlText w:val="%2."/>
      <w:lvlJc w:val="start"/>
      <w:pPr>
        <w:tabs>
          <w:tab w:val="num" w:pos="0"/>
        </w:tabs>
        <w:ind w:start="1080" w:hanging="360"/>
      </w:pPr>
      <w:rPr>
        <w:b w:val="false"/>
        <w:i w:val="false"/>
      </w:rPr>
    </w:lvl>
    <w:lvl w:ilvl="2">
      <w:start w:val="1"/>
      <w:numFmt w:val="lowerRoman"/>
      <w:lvlText w:val="%3."/>
      <w:lvlJc w:val="end"/>
      <w:pPr>
        <w:tabs>
          <w:tab w:val="num" w:pos="0"/>
        </w:tabs>
        <w:ind w:start="1800" w:hanging="180"/>
      </w:pPr>
      <w:rPr/>
    </w:lvl>
    <w:lvl w:ilvl="3">
      <w:start w:val="1"/>
      <w:numFmt w:val="decimal"/>
      <w:lvlText w:val="%4."/>
      <w:lvlJc w:val="start"/>
      <w:pPr>
        <w:tabs>
          <w:tab w:val="num" w:pos="0"/>
        </w:tabs>
        <w:ind w:start="2520" w:hanging="360"/>
      </w:pPr>
      <w:rPr/>
    </w:lvl>
    <w:lvl w:ilvl="4">
      <w:start w:val="1"/>
      <w:numFmt w:val="lowerLetter"/>
      <w:lvlText w:val="%5."/>
      <w:lvlJc w:val="start"/>
      <w:pPr>
        <w:tabs>
          <w:tab w:val="num" w:pos="0"/>
        </w:tabs>
        <w:ind w:start="3240" w:hanging="360"/>
      </w:pPr>
      <w:rPr/>
    </w:lvl>
    <w:lvl w:ilvl="5">
      <w:start w:val="1"/>
      <w:numFmt w:val="lowerRoman"/>
      <w:lvlText w:val="%6."/>
      <w:lvlJc w:val="end"/>
      <w:pPr>
        <w:tabs>
          <w:tab w:val="num" w:pos="0"/>
        </w:tabs>
        <w:ind w:start="3960" w:hanging="180"/>
      </w:pPr>
      <w:rPr/>
    </w:lvl>
    <w:lvl w:ilvl="6">
      <w:start w:val="1"/>
      <w:numFmt w:val="decimal"/>
      <w:lvlText w:val="%7."/>
      <w:lvlJc w:val="start"/>
      <w:pPr>
        <w:tabs>
          <w:tab w:val="num" w:pos="0"/>
        </w:tabs>
        <w:ind w:start="4680" w:hanging="360"/>
      </w:pPr>
      <w:rPr/>
    </w:lvl>
    <w:lvl w:ilvl="7">
      <w:start w:val="1"/>
      <w:numFmt w:val="lowerLetter"/>
      <w:lvlText w:val="%8."/>
      <w:lvlJc w:val="start"/>
      <w:pPr>
        <w:tabs>
          <w:tab w:val="num" w:pos="0"/>
        </w:tabs>
        <w:ind w:start="5400" w:hanging="360"/>
      </w:pPr>
      <w:rPr/>
    </w:lvl>
    <w:lvl w:ilvl="8">
      <w:start w:val="1"/>
      <w:numFmt w:val="lowerRoman"/>
      <w:lvlText w:val="%9."/>
      <w:lvlJc w:val="end"/>
      <w:pPr>
        <w:tabs>
          <w:tab w:val="num" w:pos="0"/>
        </w:tabs>
        <w:ind w:start="6120" w:hanging="180"/>
      </w:pPr>
      <w:rPr/>
    </w:lvl>
  </w:abstractNum>
  <w:abstractNum w:abstractNumId="3">
    <w:lvl w:ilvl="0">
      <w:start w:val="1"/>
      <w:numFmt w:val="decimal"/>
      <w:lvlText w:val="%1."/>
      <w:lvlJc w:val="start"/>
      <w:pPr>
        <w:tabs>
          <w:tab w:val="num" w:pos="0"/>
        </w:tabs>
        <w:ind w:start="284" w:hanging="284"/>
      </w:pPr>
      <w:rPr>
        <w:b w:val="false"/>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4">
    <w:lvl w:ilvl="0">
      <w:start w:val="1"/>
      <w:numFmt w:val="decimal"/>
      <w:lvlText w:val="%1."/>
      <w:lvlJc w:val="start"/>
      <w:pPr>
        <w:tabs>
          <w:tab w:val="num" w:pos="0"/>
        </w:tabs>
        <w:ind w:start="360" w:hanging="360"/>
      </w:pPr>
      <w:rPr>
        <w:b w:val="false"/>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5">
    <w:lvl w:ilvl="0">
      <w:start w:val="1"/>
      <w:numFmt w:val="decimal"/>
      <w:lvlText w:val="%1."/>
      <w:lvlJc w:val="start"/>
      <w:pPr>
        <w:tabs>
          <w:tab w:val="num" w:pos="0"/>
        </w:tabs>
        <w:ind w:start="720" w:hanging="360"/>
      </w:pPr>
      <w:rPr>
        <w:b w:val="false"/>
        <w:i w:val="false"/>
        <w:color w:val="auto"/>
        <w:sz w:val="20"/>
        <w:u w:val="none"/>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6">
    <w:lvl w:ilvl="0">
      <w:start w:val="1"/>
      <w:numFmt w:val="decimal"/>
      <w:lvlText w:val="%1."/>
      <w:lvlJc w:val="start"/>
      <w:pPr>
        <w:tabs>
          <w:tab w:val="num" w:pos="0"/>
        </w:tabs>
        <w:ind w:start="284" w:hanging="284"/>
      </w:pPr>
      <w:rPr/>
    </w:lvl>
    <w:lvl w:ilvl="1">
      <w:start w:val="1"/>
      <w:numFmt w:val="decimal"/>
      <w:lvlText w:val="%2)"/>
      <w:lvlJc w:val="start"/>
      <w:pPr>
        <w:tabs>
          <w:tab w:val="num" w:pos="0"/>
        </w:tabs>
        <w:ind w:start="567" w:hanging="283"/>
      </w:pPr>
      <w:rPr/>
    </w:lvl>
    <w:lvl w:ilvl="2">
      <w:start w:val="1"/>
      <w:numFmt w:val="lowerLetter"/>
      <w:lvlText w:val="%3)"/>
      <w:lvlJc w:val="start"/>
      <w:pPr>
        <w:tabs>
          <w:tab w:val="num" w:pos="0"/>
        </w:tabs>
        <w:ind w:start="927" w:hanging="36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7">
    <w:lvl w:ilvl="0">
      <w:start w:val="1"/>
      <w:numFmt w:val="decimal"/>
      <w:lvlText w:val="%1."/>
      <w:lvlJc w:val="start"/>
      <w:pPr>
        <w:tabs>
          <w:tab w:val="num" w:pos="0"/>
        </w:tabs>
        <w:ind w:start="360" w:hanging="360"/>
      </w:pPr>
      <w:rPr>
        <w:sz w:val="20"/>
        <w:szCs w:val="22"/>
        <w:u w:val="none"/>
      </w:rPr>
    </w:lvl>
    <w:lvl w:ilvl="1">
      <w:start w:val="9"/>
      <w:numFmt w:val="decimal"/>
      <w:lvlText w:val="%2."/>
      <w:lvlJc w:val="start"/>
      <w:pPr>
        <w:tabs>
          <w:tab w:val="num" w:pos="0"/>
        </w:tabs>
        <w:ind w:start="-131" w:hanging="360"/>
      </w:pPr>
      <w:rPr>
        <w:rFonts w:cs="Times New Roman"/>
        <w:sz w:val="22"/>
        <w:szCs w:val="22"/>
        <w:u w:val="none"/>
      </w:rPr>
    </w:lvl>
    <w:lvl w:ilvl="2">
      <w:start w:val="1"/>
      <w:numFmt w:val="lowerRoman"/>
      <w:lvlText w:val="%3."/>
      <w:lvlJc w:val="end"/>
      <w:pPr>
        <w:tabs>
          <w:tab w:val="num" w:pos="0"/>
        </w:tabs>
        <w:ind w:start="589" w:hanging="180"/>
      </w:pPr>
      <w:rPr>
        <w:rFonts w:cs="Times New Roman"/>
      </w:rPr>
    </w:lvl>
    <w:lvl w:ilvl="3">
      <w:start w:val="1"/>
      <w:numFmt w:val="decimal"/>
      <w:lvlText w:val="%4."/>
      <w:lvlJc w:val="start"/>
      <w:pPr>
        <w:tabs>
          <w:tab w:val="num" w:pos="0"/>
        </w:tabs>
        <w:ind w:start="1309" w:hanging="360"/>
      </w:pPr>
      <w:rPr>
        <w:rFonts w:cs="Times New Roman"/>
      </w:rPr>
    </w:lvl>
    <w:lvl w:ilvl="4">
      <w:start w:val="1"/>
      <w:numFmt w:val="lowerLetter"/>
      <w:lvlText w:val="%5."/>
      <w:lvlJc w:val="start"/>
      <w:pPr>
        <w:tabs>
          <w:tab w:val="num" w:pos="0"/>
        </w:tabs>
        <w:ind w:start="2029" w:hanging="360"/>
      </w:pPr>
      <w:rPr>
        <w:rFonts w:cs="Times New Roman"/>
      </w:rPr>
    </w:lvl>
    <w:lvl w:ilvl="5">
      <w:start w:val="1"/>
      <w:numFmt w:val="lowerRoman"/>
      <w:lvlText w:val="%6."/>
      <w:lvlJc w:val="end"/>
      <w:pPr>
        <w:tabs>
          <w:tab w:val="num" w:pos="0"/>
        </w:tabs>
        <w:ind w:start="2749" w:hanging="180"/>
      </w:pPr>
      <w:rPr>
        <w:rFonts w:cs="Times New Roman"/>
      </w:rPr>
    </w:lvl>
    <w:lvl w:ilvl="6">
      <w:start w:val="1"/>
      <w:numFmt w:val="decimal"/>
      <w:lvlText w:val="%7."/>
      <w:lvlJc w:val="start"/>
      <w:pPr>
        <w:tabs>
          <w:tab w:val="num" w:pos="0"/>
        </w:tabs>
        <w:ind w:start="3469" w:hanging="360"/>
      </w:pPr>
      <w:rPr>
        <w:rFonts w:cs="Times New Roman"/>
      </w:rPr>
    </w:lvl>
    <w:lvl w:ilvl="7">
      <w:start w:val="1"/>
      <w:numFmt w:val="lowerLetter"/>
      <w:lvlText w:val="%8."/>
      <w:lvlJc w:val="start"/>
      <w:pPr>
        <w:tabs>
          <w:tab w:val="num" w:pos="0"/>
        </w:tabs>
        <w:ind w:start="4189" w:hanging="360"/>
      </w:pPr>
      <w:rPr>
        <w:rFonts w:cs="Times New Roman"/>
      </w:rPr>
    </w:lvl>
    <w:lvl w:ilvl="8">
      <w:start w:val="1"/>
      <w:numFmt w:val="lowerRoman"/>
      <w:lvlText w:val="%9."/>
      <w:lvlJc w:val="end"/>
      <w:pPr>
        <w:tabs>
          <w:tab w:val="num" w:pos="0"/>
        </w:tabs>
        <w:ind w:start="4909" w:hanging="180"/>
      </w:pPr>
      <w:rPr>
        <w:rFonts w:cs="Times New Roman"/>
      </w:rPr>
    </w:lvl>
  </w:abstractNum>
  <w:abstractNum w:abstractNumId="8">
    <w:lvl w:ilvl="0">
      <w:start w:val="1"/>
      <w:numFmt w:val="decimal"/>
      <w:lvlText w:val="%1."/>
      <w:lvlJc w:val="start"/>
      <w:pPr>
        <w:tabs>
          <w:tab w:val="num" w:pos="0"/>
        </w:tabs>
        <w:ind w:start="720" w:hanging="360"/>
      </w:pPr>
      <w:rPr>
        <w:rFonts w:ascii="Times New Roman" w:hAnsi="Times New Roman" w:cs="Times New Roman"/>
        <w:color w:val="000000"/>
        <w:sz w:val="22"/>
        <w:szCs w:val="22"/>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9">
    <w:lvl w:ilvl="0">
      <w:start w:val="1"/>
      <w:numFmt w:val="lowerLetter"/>
      <w:lvlText w:val="%1)"/>
      <w:lvlJc w:val="start"/>
      <w:pPr>
        <w:tabs>
          <w:tab w:val="num" w:pos="0"/>
        </w:tabs>
        <w:ind w:start="1146" w:hanging="360"/>
      </w:pPr>
      <w:rPr>
        <w:rFonts w:ascii="Times New Roman" w:hAnsi="Times New Roman"/>
        <w:b w:val="false"/>
        <w:bCs w:val="false"/>
        <w:sz w:val="22"/>
        <w:szCs w:val="22"/>
      </w:rPr>
    </w:lvl>
    <w:lvl w:ilvl="1">
      <w:start w:val="1"/>
      <w:numFmt w:val="lowerLetter"/>
      <w:lvlText w:val="%2."/>
      <w:lvlJc w:val="start"/>
      <w:pPr>
        <w:tabs>
          <w:tab w:val="num" w:pos="0"/>
        </w:tabs>
        <w:ind w:start="1866" w:hanging="360"/>
      </w:pPr>
      <w:rPr/>
    </w:lvl>
    <w:lvl w:ilvl="2">
      <w:start w:val="1"/>
      <w:numFmt w:val="lowerRoman"/>
      <w:lvlText w:val="%3."/>
      <w:lvlJc w:val="end"/>
      <w:pPr>
        <w:tabs>
          <w:tab w:val="num" w:pos="0"/>
        </w:tabs>
        <w:ind w:start="2586" w:hanging="180"/>
      </w:pPr>
      <w:rPr/>
    </w:lvl>
    <w:lvl w:ilvl="3">
      <w:start w:val="1"/>
      <w:numFmt w:val="decimal"/>
      <w:lvlText w:val="%4."/>
      <w:lvlJc w:val="start"/>
      <w:pPr>
        <w:tabs>
          <w:tab w:val="num" w:pos="0"/>
        </w:tabs>
        <w:ind w:start="3306" w:hanging="360"/>
      </w:pPr>
      <w:rPr/>
    </w:lvl>
    <w:lvl w:ilvl="4">
      <w:start w:val="1"/>
      <w:numFmt w:val="lowerLetter"/>
      <w:lvlText w:val="%5."/>
      <w:lvlJc w:val="start"/>
      <w:pPr>
        <w:tabs>
          <w:tab w:val="num" w:pos="0"/>
        </w:tabs>
        <w:ind w:start="4026" w:hanging="360"/>
      </w:pPr>
      <w:rPr/>
    </w:lvl>
    <w:lvl w:ilvl="5">
      <w:start w:val="1"/>
      <w:numFmt w:val="lowerRoman"/>
      <w:lvlText w:val="%6."/>
      <w:lvlJc w:val="end"/>
      <w:pPr>
        <w:tabs>
          <w:tab w:val="num" w:pos="0"/>
        </w:tabs>
        <w:ind w:start="4746" w:hanging="180"/>
      </w:pPr>
      <w:rPr/>
    </w:lvl>
    <w:lvl w:ilvl="6">
      <w:start w:val="1"/>
      <w:numFmt w:val="decimal"/>
      <w:lvlText w:val="%7."/>
      <w:lvlJc w:val="start"/>
      <w:pPr>
        <w:tabs>
          <w:tab w:val="num" w:pos="0"/>
        </w:tabs>
        <w:ind w:start="5466" w:hanging="360"/>
      </w:pPr>
      <w:rPr/>
    </w:lvl>
    <w:lvl w:ilvl="7">
      <w:start w:val="1"/>
      <w:numFmt w:val="lowerLetter"/>
      <w:lvlText w:val="%8."/>
      <w:lvlJc w:val="start"/>
      <w:pPr>
        <w:tabs>
          <w:tab w:val="num" w:pos="0"/>
        </w:tabs>
        <w:ind w:start="6186" w:hanging="360"/>
      </w:pPr>
      <w:rPr/>
    </w:lvl>
    <w:lvl w:ilvl="8">
      <w:start w:val="1"/>
      <w:numFmt w:val="lowerRoman"/>
      <w:lvlText w:val="%9."/>
      <w:lvlJc w:val="end"/>
      <w:pPr>
        <w:tabs>
          <w:tab w:val="num" w:pos="0"/>
        </w:tabs>
        <w:ind w:start="6906" w:hanging="180"/>
      </w:pPr>
      <w:rPr/>
    </w:lvl>
  </w:abstractNum>
  <w:abstractNum w:abstractNumId="10">
    <w:lvl w:ilvl="0">
      <w:start w:val="1"/>
      <w:numFmt w:val="decimal"/>
      <w:lvlText w:val="%1."/>
      <w:lvlJc w:val="start"/>
      <w:pPr>
        <w:tabs>
          <w:tab w:val="num" w:pos="0"/>
        </w:tabs>
        <w:ind w:start="720" w:hanging="720"/>
      </w:pPr>
      <w:rPr/>
    </w:lvl>
    <w:lvl w:ilvl="1">
      <w:start w:val="1"/>
      <w:numFmt w:val="lowerLetter"/>
      <w:lvlText w:val=" %2)"/>
      <w:lvlJc w:val="start"/>
      <w:pPr>
        <w:tabs>
          <w:tab w:val="num" w:pos="0"/>
        </w:tabs>
        <w:ind w:start="1080" w:hanging="1080"/>
      </w:pPr>
      <w:rPr/>
    </w:lvl>
    <w:lvl w:ilvl="2">
      <w:start w:val="0"/>
      <w:numFmt w:val="bullet"/>
      <w:lvlText w:val=""/>
      <w:lvlJc w:val="start"/>
      <w:pPr>
        <w:tabs>
          <w:tab w:val="num" w:pos="0"/>
        </w:tabs>
        <w:ind w:start="1440" w:hanging="360"/>
      </w:pPr>
      <w:rPr>
        <w:rFonts w:ascii="Symbol" w:hAnsi="Symbol" w:cs="Symbol" w:hint="default"/>
      </w:rPr>
    </w:lvl>
    <w:lvl w:ilvl="3">
      <w:start w:val="0"/>
      <w:numFmt w:val="bullet"/>
      <w:lvlText w:val=""/>
      <w:lvlJc w:val="start"/>
      <w:pPr>
        <w:tabs>
          <w:tab w:val="num" w:pos="0"/>
        </w:tabs>
        <w:ind w:start="1800" w:hanging="360"/>
      </w:pPr>
      <w:rPr>
        <w:rFonts w:ascii="Symbol" w:hAnsi="Symbol" w:cs="Symbol" w:hint="default"/>
      </w:rPr>
    </w:lvl>
    <w:lvl w:ilvl="4">
      <w:start w:val="0"/>
      <w:numFmt w:val="bullet"/>
      <w:lvlText w:val=""/>
      <w:lvlJc w:val="start"/>
      <w:pPr>
        <w:tabs>
          <w:tab w:val="num" w:pos="0"/>
        </w:tabs>
        <w:ind w:start="2160" w:hanging="360"/>
      </w:pPr>
      <w:rPr>
        <w:rFonts w:ascii="Symbol" w:hAnsi="Symbol" w:cs="Symbol" w:hint="default"/>
      </w:rPr>
    </w:lvl>
    <w:lvl w:ilvl="5">
      <w:start w:val="0"/>
      <w:numFmt w:val="bullet"/>
      <w:lvlText w:val=""/>
      <w:lvlJc w:val="start"/>
      <w:pPr>
        <w:tabs>
          <w:tab w:val="num" w:pos="0"/>
        </w:tabs>
        <w:ind w:start="2520" w:hanging="360"/>
      </w:pPr>
      <w:rPr>
        <w:rFonts w:ascii="Symbol" w:hAnsi="Symbol" w:cs="Symbol" w:hint="default"/>
      </w:rPr>
    </w:lvl>
    <w:lvl w:ilvl="6">
      <w:start w:val="0"/>
      <w:numFmt w:val="bullet"/>
      <w:lvlText w:val=""/>
      <w:lvlJc w:val="start"/>
      <w:pPr>
        <w:tabs>
          <w:tab w:val="num" w:pos="0"/>
        </w:tabs>
        <w:ind w:start="2880" w:hanging="360"/>
      </w:pPr>
      <w:rPr>
        <w:rFonts w:ascii="Symbol" w:hAnsi="Symbol" w:cs="Symbol" w:hint="default"/>
      </w:rPr>
    </w:lvl>
    <w:lvl w:ilvl="7">
      <w:start w:val="0"/>
      <w:numFmt w:val="bullet"/>
      <w:lvlText w:val=""/>
      <w:lvlJc w:val="start"/>
      <w:pPr>
        <w:tabs>
          <w:tab w:val="num" w:pos="0"/>
        </w:tabs>
        <w:ind w:start="3240" w:hanging="360"/>
      </w:pPr>
      <w:rPr>
        <w:rFonts w:ascii="Symbol" w:hAnsi="Symbol" w:cs="Symbol" w:hint="default"/>
      </w:rPr>
    </w:lvl>
    <w:lvl w:ilvl="8">
      <w:start w:val="0"/>
      <w:numFmt w:val="bullet"/>
      <w:lvlText w:val=""/>
      <w:lvlJc w:val="start"/>
      <w:pPr>
        <w:tabs>
          <w:tab w:val="num" w:pos="0"/>
        </w:tabs>
        <w:ind w:start="3600" w:hanging="360"/>
      </w:pPr>
      <w:rPr>
        <w:rFonts w:ascii="Symbol" w:hAnsi="Symbol" w:cs="Symbol" w:hint="default"/>
      </w:rPr>
    </w:lvl>
  </w:abstractNum>
  <w:abstractNum w:abstractNumId="11">
    <w:lvl w:ilvl="0">
      <w:start w:val="1"/>
      <w:numFmt w:val="decimal"/>
      <w:lvlText w:val=" %1."/>
      <w:lvlJc w:val="start"/>
      <w:pPr>
        <w:tabs>
          <w:tab w:val="num" w:pos="0"/>
        </w:tabs>
        <w:ind w:start="720" w:hanging="720"/>
      </w:pPr>
      <w:rPr/>
    </w:lvl>
    <w:lvl w:ilvl="1">
      <w:start w:val="1"/>
      <w:numFmt w:val="lowerLetter"/>
      <w:lvlText w:val=" %2)"/>
      <w:lvlJc w:val="start"/>
      <w:pPr>
        <w:tabs>
          <w:tab w:val="num" w:pos="0"/>
        </w:tabs>
        <w:ind w:start="1080" w:hanging="1080"/>
      </w:pPr>
      <w:rPr/>
    </w:lvl>
    <w:lvl w:ilvl="2">
      <w:start w:val="0"/>
      <w:numFmt w:val="bullet"/>
      <w:lvlText w:val=""/>
      <w:lvlJc w:val="start"/>
      <w:pPr>
        <w:tabs>
          <w:tab w:val="num" w:pos="0"/>
        </w:tabs>
        <w:ind w:start="1440" w:hanging="360"/>
      </w:pPr>
      <w:rPr>
        <w:rFonts w:ascii="Symbol" w:hAnsi="Symbol" w:cs="Symbol" w:hint="default"/>
      </w:rPr>
    </w:lvl>
    <w:lvl w:ilvl="3">
      <w:start w:val="0"/>
      <w:numFmt w:val="bullet"/>
      <w:lvlText w:val=""/>
      <w:lvlJc w:val="start"/>
      <w:pPr>
        <w:tabs>
          <w:tab w:val="num" w:pos="0"/>
        </w:tabs>
        <w:ind w:start="1800" w:hanging="360"/>
      </w:pPr>
      <w:rPr>
        <w:rFonts w:ascii="Symbol" w:hAnsi="Symbol" w:cs="Symbol" w:hint="default"/>
      </w:rPr>
    </w:lvl>
    <w:lvl w:ilvl="4">
      <w:start w:val="0"/>
      <w:numFmt w:val="bullet"/>
      <w:lvlText w:val=""/>
      <w:lvlJc w:val="start"/>
      <w:pPr>
        <w:tabs>
          <w:tab w:val="num" w:pos="0"/>
        </w:tabs>
        <w:ind w:start="2160" w:hanging="360"/>
      </w:pPr>
      <w:rPr>
        <w:rFonts w:ascii="Symbol" w:hAnsi="Symbol" w:cs="Symbol" w:hint="default"/>
      </w:rPr>
    </w:lvl>
    <w:lvl w:ilvl="5">
      <w:start w:val="0"/>
      <w:numFmt w:val="bullet"/>
      <w:lvlText w:val=""/>
      <w:lvlJc w:val="start"/>
      <w:pPr>
        <w:tabs>
          <w:tab w:val="num" w:pos="0"/>
        </w:tabs>
        <w:ind w:start="2520" w:hanging="360"/>
      </w:pPr>
      <w:rPr>
        <w:rFonts w:ascii="Symbol" w:hAnsi="Symbol" w:cs="Symbol" w:hint="default"/>
      </w:rPr>
    </w:lvl>
    <w:lvl w:ilvl="6">
      <w:start w:val="0"/>
      <w:numFmt w:val="bullet"/>
      <w:lvlText w:val=""/>
      <w:lvlJc w:val="start"/>
      <w:pPr>
        <w:tabs>
          <w:tab w:val="num" w:pos="0"/>
        </w:tabs>
        <w:ind w:start="2880" w:hanging="360"/>
      </w:pPr>
      <w:rPr>
        <w:rFonts w:ascii="Symbol" w:hAnsi="Symbol" w:cs="Symbol" w:hint="default"/>
      </w:rPr>
    </w:lvl>
    <w:lvl w:ilvl="7">
      <w:start w:val="0"/>
      <w:numFmt w:val="bullet"/>
      <w:lvlText w:val=""/>
      <w:lvlJc w:val="start"/>
      <w:pPr>
        <w:tabs>
          <w:tab w:val="num" w:pos="0"/>
        </w:tabs>
        <w:ind w:start="3240" w:hanging="360"/>
      </w:pPr>
      <w:rPr>
        <w:rFonts w:ascii="Symbol" w:hAnsi="Symbol" w:cs="Symbol" w:hint="default"/>
      </w:rPr>
    </w:lvl>
    <w:lvl w:ilvl="8">
      <w:start w:val="0"/>
      <w:numFmt w:val="bullet"/>
      <w:lvlText w:val=""/>
      <w:lvlJc w:val="start"/>
      <w:pPr>
        <w:tabs>
          <w:tab w:val="num" w:pos="0"/>
        </w:tabs>
        <w:ind w:start="3600" w:hanging="360"/>
      </w:pPr>
      <w:rPr>
        <w:rFonts w:ascii="Symbol" w:hAnsi="Symbol" w:cs="Symbol" w:hint="default"/>
      </w:rPr>
    </w:lvl>
  </w:abstractNum>
  <w:abstractNum w:abstractNumId="12">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3">
    <w:lvl w:ilvl="0">
      <w:start w:val="1"/>
      <w:numFmt w:val="lowerLetter"/>
      <w:lvlText w:val="%1)"/>
      <w:lvlJc w:val="start"/>
      <w:pPr>
        <w:tabs>
          <w:tab w:val="num" w:pos="0"/>
        </w:tabs>
        <w:ind w:start="720" w:hanging="360"/>
      </w:pPr>
      <w:rPr>
        <w:b w:val="false"/>
        <w:sz w:val="22"/>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4">
    <w:lvl w:ilvl="0">
      <w:start w:val="3"/>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5">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6">
    <w:lvl w:ilvl="0">
      <w:start w:val="1"/>
      <w:numFmt w:val="lowerLetter"/>
      <w:lvlText w:val="%1)"/>
      <w:lvlJc w:val="start"/>
      <w:pPr>
        <w:tabs>
          <w:tab w:val="num" w:pos="0"/>
        </w:tabs>
        <w:ind w:start="1080" w:hanging="360"/>
      </w:pPr>
      <w:rPr>
        <w:b w:val="false"/>
        <w:sz w:val="22"/>
      </w:rPr>
    </w:lvl>
    <w:lvl w:ilvl="1">
      <w:start w:val="1"/>
      <w:numFmt w:val="lowerLetter"/>
      <w:lvlText w:val="%2."/>
      <w:lvlJc w:val="start"/>
      <w:pPr>
        <w:tabs>
          <w:tab w:val="num" w:pos="0"/>
        </w:tabs>
        <w:ind w:start="1800" w:hanging="360"/>
      </w:pPr>
      <w:rPr/>
    </w:lvl>
    <w:lvl w:ilvl="2">
      <w:start w:val="1"/>
      <w:numFmt w:val="lowerRoman"/>
      <w:lvlText w:val="%3."/>
      <w:lvlJc w:val="end"/>
      <w:pPr>
        <w:tabs>
          <w:tab w:val="num" w:pos="0"/>
        </w:tabs>
        <w:ind w:start="2520" w:hanging="180"/>
      </w:pPr>
      <w:rPr/>
    </w:lvl>
    <w:lvl w:ilvl="3">
      <w:start w:val="1"/>
      <w:numFmt w:val="decimal"/>
      <w:lvlText w:val="%4."/>
      <w:lvlJc w:val="start"/>
      <w:pPr>
        <w:tabs>
          <w:tab w:val="num" w:pos="0"/>
        </w:tabs>
        <w:ind w:start="3240" w:hanging="360"/>
      </w:pPr>
      <w:rPr/>
    </w:lvl>
    <w:lvl w:ilvl="4">
      <w:start w:val="1"/>
      <w:numFmt w:val="lowerLetter"/>
      <w:lvlText w:val="%5."/>
      <w:lvlJc w:val="start"/>
      <w:pPr>
        <w:tabs>
          <w:tab w:val="num" w:pos="0"/>
        </w:tabs>
        <w:ind w:start="3960" w:hanging="360"/>
      </w:pPr>
      <w:rPr/>
    </w:lvl>
    <w:lvl w:ilvl="5">
      <w:start w:val="1"/>
      <w:numFmt w:val="lowerRoman"/>
      <w:lvlText w:val="%6."/>
      <w:lvlJc w:val="end"/>
      <w:pPr>
        <w:tabs>
          <w:tab w:val="num" w:pos="0"/>
        </w:tabs>
        <w:ind w:start="4680" w:hanging="180"/>
      </w:pPr>
      <w:rPr/>
    </w:lvl>
    <w:lvl w:ilvl="6">
      <w:start w:val="1"/>
      <w:numFmt w:val="decimal"/>
      <w:lvlText w:val="%7."/>
      <w:lvlJc w:val="start"/>
      <w:pPr>
        <w:tabs>
          <w:tab w:val="num" w:pos="0"/>
        </w:tabs>
        <w:ind w:start="5400" w:hanging="360"/>
      </w:pPr>
      <w:rPr/>
    </w:lvl>
    <w:lvl w:ilvl="7">
      <w:start w:val="1"/>
      <w:numFmt w:val="lowerLetter"/>
      <w:lvlText w:val="%8."/>
      <w:lvlJc w:val="start"/>
      <w:pPr>
        <w:tabs>
          <w:tab w:val="num" w:pos="0"/>
        </w:tabs>
        <w:ind w:start="6120" w:hanging="360"/>
      </w:pPr>
      <w:rPr/>
    </w:lvl>
    <w:lvl w:ilvl="8">
      <w:start w:val="1"/>
      <w:numFmt w:val="lowerRoman"/>
      <w:lvlText w:val="%9."/>
      <w:lvlJc w:val="end"/>
      <w:pPr>
        <w:tabs>
          <w:tab w:val="num" w:pos="0"/>
        </w:tabs>
        <w:ind w:start="6840" w:hanging="180"/>
      </w:pPr>
      <w:rPr/>
    </w:lvl>
  </w:abstractNum>
  <w:abstractNum w:abstractNumId="17">
    <w:lvl w:ilvl="0">
      <w:start w:val="3"/>
      <w:numFmt w:val="decimal"/>
      <w:lvlText w:val="%1)"/>
      <w:lvlJc w:val="start"/>
      <w:pPr>
        <w:tabs>
          <w:tab w:val="num" w:pos="0"/>
        </w:tabs>
        <w:ind w:start="720" w:hanging="360"/>
      </w:pPr>
      <w:rPr>
        <w:b w:val="false"/>
        <w:i w:val="false"/>
        <w:color w:val="auto"/>
        <w:sz w:val="22"/>
        <w:u w:val="none"/>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8">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9">
    <w:lvl w:ilvl="0">
      <w:start w:val="1"/>
      <w:numFmt w:val="decimal"/>
      <w:lvlText w:val="%1."/>
      <w:lvlJc w:val="start"/>
      <w:pPr>
        <w:tabs>
          <w:tab w:val="num" w:pos="0"/>
        </w:tabs>
        <w:ind w:start="720" w:hanging="360"/>
      </w:pPr>
      <w:rPr>
        <w:rFonts w:ascii="Arial" w:hAnsi="Arial" w:cs="Arial"/>
        <w:u w:val="none"/>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0">
    <w:lvl w:ilvl="0">
      <w:start w:val="1"/>
      <w:numFmt w:val="decimal"/>
      <w:lvlText w:val="%1."/>
      <w:lvlJc w:val="start"/>
      <w:pPr>
        <w:tabs>
          <w:tab w:val="num" w:pos="0"/>
        </w:tabs>
        <w:ind w:start="720" w:hanging="360"/>
      </w:pPr>
      <w:rPr>
        <w:color w:val="auto"/>
      </w:rPr>
    </w:lvl>
    <w:lvl w:ilvl="1">
      <w:start w:val="1"/>
      <w:numFmt w:val="lowerLetter"/>
      <w:lvlText w:val="%2)"/>
      <w:lvlJc w:val="start"/>
      <w:pPr>
        <w:tabs>
          <w:tab w:val="num" w:pos="0"/>
        </w:tabs>
        <w:ind w:start="1440" w:hanging="360"/>
      </w:pPr>
      <w:rPr>
        <w:rFonts w:ascii="Arial" w:hAnsi="Arial" w:cs="Arial"/>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1">
    <w:lvl w:ilvl="0">
      <w:start w:val="1"/>
      <w:numFmt w:val="decimal"/>
      <w:lvlText w:val="%1."/>
      <w:lvlJc w:val="start"/>
      <w:pPr>
        <w:tabs>
          <w:tab w:val="num" w:pos="0"/>
        </w:tabs>
        <w:ind w:start="360" w:hanging="360"/>
      </w:pPr>
      <w:rPr/>
    </w:lvl>
    <w:lvl w:ilvl="1">
      <w:start w:val="1"/>
      <w:numFmt w:val="decimal"/>
      <w:lvlText w:val="%2."/>
      <w:lvlJc w:val="start"/>
      <w:pPr>
        <w:tabs>
          <w:tab w:val="num" w:pos="0"/>
        </w:tabs>
        <w:ind w:start="1080" w:hanging="360"/>
      </w:pPr>
      <w:rPr>
        <w:b w:val="false"/>
        <w:i w:val="false"/>
      </w:rPr>
    </w:lvl>
    <w:lvl w:ilvl="2">
      <w:start w:val="1"/>
      <w:numFmt w:val="lowerRoman"/>
      <w:lvlText w:val="%3."/>
      <w:lvlJc w:val="end"/>
      <w:pPr>
        <w:tabs>
          <w:tab w:val="num" w:pos="0"/>
        </w:tabs>
        <w:ind w:start="1800" w:hanging="180"/>
      </w:pPr>
      <w:rPr/>
    </w:lvl>
    <w:lvl w:ilvl="3">
      <w:start w:val="1"/>
      <w:numFmt w:val="decimal"/>
      <w:lvlText w:val="%4."/>
      <w:lvlJc w:val="start"/>
      <w:pPr>
        <w:tabs>
          <w:tab w:val="num" w:pos="0"/>
        </w:tabs>
        <w:ind w:start="2520" w:hanging="360"/>
      </w:pPr>
      <w:rPr/>
    </w:lvl>
    <w:lvl w:ilvl="4">
      <w:start w:val="1"/>
      <w:numFmt w:val="lowerLetter"/>
      <w:lvlText w:val="%5."/>
      <w:lvlJc w:val="start"/>
      <w:pPr>
        <w:tabs>
          <w:tab w:val="num" w:pos="0"/>
        </w:tabs>
        <w:ind w:start="3240" w:hanging="360"/>
      </w:pPr>
      <w:rPr/>
    </w:lvl>
    <w:lvl w:ilvl="5">
      <w:start w:val="1"/>
      <w:numFmt w:val="lowerRoman"/>
      <w:lvlText w:val="%6."/>
      <w:lvlJc w:val="end"/>
      <w:pPr>
        <w:tabs>
          <w:tab w:val="num" w:pos="0"/>
        </w:tabs>
        <w:ind w:start="3960" w:hanging="180"/>
      </w:pPr>
      <w:rPr/>
    </w:lvl>
    <w:lvl w:ilvl="6">
      <w:start w:val="1"/>
      <w:numFmt w:val="decimal"/>
      <w:lvlText w:val="%7."/>
      <w:lvlJc w:val="start"/>
      <w:pPr>
        <w:tabs>
          <w:tab w:val="num" w:pos="0"/>
        </w:tabs>
        <w:ind w:start="4680" w:hanging="360"/>
      </w:pPr>
      <w:rPr/>
    </w:lvl>
    <w:lvl w:ilvl="7">
      <w:start w:val="1"/>
      <w:numFmt w:val="lowerLetter"/>
      <w:lvlText w:val="%8."/>
      <w:lvlJc w:val="start"/>
      <w:pPr>
        <w:tabs>
          <w:tab w:val="num" w:pos="0"/>
        </w:tabs>
        <w:ind w:start="5400" w:hanging="360"/>
      </w:pPr>
      <w:rPr/>
    </w:lvl>
    <w:lvl w:ilvl="8">
      <w:start w:val="1"/>
      <w:numFmt w:val="lowerRoman"/>
      <w:lvlText w:val="%9."/>
      <w:lvlJc w:val="end"/>
      <w:pPr>
        <w:tabs>
          <w:tab w:val="num" w:pos="0"/>
        </w:tabs>
        <w:ind w:start="6120" w:hanging="180"/>
      </w:pPr>
      <w:rPr/>
    </w:lvl>
  </w:abstractNum>
  <w:abstractNum w:abstractNumId="2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1"/>
    <w:lvlOverride w:ilvl="0">
      <w:startOverride w:val="1"/>
    </w:lvlOverride>
  </w:num>
</w:numbering>
</file>

<file path=word/settings.xml><?xml version="1.0" encoding="utf-8"?>
<w:settings xmlns:w="http://schemas.openxmlformats.org/wordprocessingml/2006/main">
  <w:zoom w:percent="100"/>
  <w:defaultTabStop w:val="709"/>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lang w:val="pl-PL" w:eastAsia="pl-PL"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0"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373346"/>
    <w:pPr>
      <w:widowControl/>
      <w:suppressAutoHyphens w:val="true"/>
      <w:bidi w:val="0"/>
      <w:spacing w:before="0" w:after="0"/>
      <w:jc w:val="start"/>
      <w:textAlignment w:val="baseline"/>
    </w:pPr>
    <w:rPr>
      <w:rFonts w:ascii="Liberation Serif" w:hAnsi="Liberation Serif" w:eastAsia="SimSun" w:cs="Arial"/>
      <w:color w:val="auto"/>
      <w:kern w:val="2"/>
      <w:sz w:val="24"/>
      <w:szCs w:val="24"/>
      <w:lang w:val="pl-PL" w:eastAsia="zh-CN" w:bidi="hi-IN"/>
    </w:rPr>
  </w:style>
  <w:style w:type="paragraph" w:styleId="Heading7">
    <w:name w:val="heading 7"/>
    <w:basedOn w:val="Normal"/>
    <w:next w:val="Normal"/>
    <w:qFormat/>
    <w:rsid w:val="00373346"/>
    <w:pPr>
      <w:keepNext w:val="true"/>
      <w:jc w:val="both"/>
      <w:textAlignment w:val="auto"/>
      <w:outlineLvl w:val="6"/>
    </w:pPr>
    <w:rPr>
      <w:rFonts w:ascii="Times New Roman" w:hAnsi="Times New Roman" w:eastAsia="Times New Roman" w:cs="Times New Roman"/>
      <w:kern w:val="0"/>
      <w:szCs w:val="20"/>
      <w:lang w:bidi="ar-SA"/>
    </w:rPr>
  </w:style>
  <w:style w:type="character" w:styleId="DefaultParagraphFont" w:default="1">
    <w:name w:val="Default Paragraph Font"/>
    <w:uiPriority w:val="1"/>
    <w:semiHidden/>
    <w:unhideWhenUsed/>
    <w:qFormat/>
    <w:rPr/>
  </w:style>
  <w:style w:type="character" w:styleId="Nagwek7Znak" w:customStyle="1">
    <w:name w:val="Nagłówek 7 Znak"/>
    <w:basedOn w:val="DefaultParagraphFont"/>
    <w:qFormat/>
    <w:rsid w:val="00373346"/>
    <w:rPr>
      <w:rFonts w:ascii="Times New Roman" w:hAnsi="Times New Roman" w:eastAsia="Times New Roman" w:cs="Times New Roman"/>
      <w:kern w:val="0"/>
      <w:szCs w:val="20"/>
      <w:lang w:bidi="ar-SA"/>
    </w:rPr>
  </w:style>
  <w:style w:type="character" w:styleId="TekstpodstawowyZnak" w:customStyle="1">
    <w:name w:val="Tekst podstawowy Znak"/>
    <w:basedOn w:val="DefaultParagraphFont"/>
    <w:qFormat/>
    <w:rsid w:val="00373346"/>
    <w:rPr>
      <w:rFonts w:ascii="Times New Roman" w:hAnsi="Times New Roman" w:cs="Mangal"/>
      <w:kern w:val="2"/>
      <w:lang w:eastAsia="hi-IN"/>
    </w:rPr>
  </w:style>
  <w:style w:type="character" w:styleId="PlaceholderText">
    <w:name w:val="Placeholder Text"/>
    <w:basedOn w:val="DefaultParagraphFont"/>
    <w:qFormat/>
    <w:rsid w:val="00373346"/>
    <w:rPr>
      <w:color w:val="808080"/>
    </w:rPr>
  </w:style>
  <w:style w:type="character" w:styleId="NagwekZnak" w:customStyle="1">
    <w:name w:val="Nagłówek Znak"/>
    <w:basedOn w:val="DefaultParagraphFont"/>
    <w:uiPriority w:val="99"/>
    <w:qFormat/>
    <w:rsid w:val="0035430b"/>
    <w:rPr>
      <w:rFonts w:cs="Mangal"/>
      <w:szCs w:val="21"/>
    </w:rPr>
  </w:style>
  <w:style w:type="character" w:styleId="StopkaZnak" w:customStyle="1">
    <w:name w:val="Stopka Znak"/>
    <w:basedOn w:val="DefaultParagraphFont"/>
    <w:uiPriority w:val="99"/>
    <w:qFormat/>
    <w:rsid w:val="0035430b"/>
    <w:rPr>
      <w:rFonts w:cs="Mangal"/>
      <w:szCs w:val="21"/>
    </w:rPr>
  </w:style>
  <w:style w:type="character" w:styleId="CommentReference">
    <w:name w:val="annotation reference"/>
    <w:basedOn w:val="DefaultParagraphFont"/>
    <w:uiPriority w:val="99"/>
    <w:semiHidden/>
    <w:unhideWhenUsed/>
    <w:qFormat/>
    <w:rsid w:val="00b9775e"/>
    <w:rPr>
      <w:sz w:val="16"/>
      <w:szCs w:val="16"/>
    </w:rPr>
  </w:style>
  <w:style w:type="character" w:styleId="TekstkomentarzaZnak" w:customStyle="1">
    <w:name w:val="Tekst komentarza Znak"/>
    <w:basedOn w:val="DefaultParagraphFont"/>
    <w:link w:val="CommentText"/>
    <w:uiPriority w:val="99"/>
    <w:semiHidden/>
    <w:qFormat/>
    <w:rsid w:val="00b9775e"/>
    <w:rPr>
      <w:rFonts w:cs="Mangal"/>
      <w:sz w:val="20"/>
      <w:szCs w:val="18"/>
    </w:rPr>
  </w:style>
  <w:style w:type="character" w:styleId="TematkomentarzaZnak" w:customStyle="1">
    <w:name w:val="Temat komentarza Znak"/>
    <w:basedOn w:val="TekstkomentarzaZnak"/>
    <w:link w:val="annotationsubject"/>
    <w:uiPriority w:val="99"/>
    <w:semiHidden/>
    <w:qFormat/>
    <w:rsid w:val="00b9775e"/>
    <w:rPr>
      <w:rFonts w:cs="Mangal"/>
      <w:b/>
      <w:bCs/>
      <w:sz w:val="20"/>
      <w:szCs w:val="18"/>
    </w:rPr>
  </w:style>
  <w:style w:type="character" w:styleId="TekstdymkaZnak" w:customStyle="1">
    <w:name w:val="Tekst dymka Znak"/>
    <w:basedOn w:val="DefaultParagraphFont"/>
    <w:link w:val="BalloonText"/>
    <w:uiPriority w:val="99"/>
    <w:semiHidden/>
    <w:qFormat/>
    <w:rsid w:val="00b9775e"/>
    <w:rPr>
      <w:rFonts w:ascii="Tahoma" w:hAnsi="Tahoma" w:cs="Mangal"/>
      <w:sz w:val="16"/>
      <w:szCs w:val="14"/>
    </w:rPr>
  </w:style>
  <w:style w:type="character" w:styleId="Emphasis">
    <w:name w:val="Emphasis"/>
    <w:basedOn w:val="DefaultParagraphFont"/>
    <w:uiPriority w:val="20"/>
    <w:qFormat/>
    <w:rsid w:val="0079352b"/>
    <w:rPr>
      <w:i/>
      <w:iCs/>
    </w:rPr>
  </w:style>
  <w:style w:type="character" w:styleId="NagwekZnak1" w:customStyle="1">
    <w:name w:val="Nagłówek Znak1"/>
    <w:uiPriority w:val="99"/>
    <w:qFormat/>
    <w:rsid w:val="00350b65"/>
    <w:rPr>
      <w:rFonts w:ascii="Calibri" w:hAnsi="Calibri" w:eastAsia="Calibri" w:cs="Times New Roman"/>
      <w:lang w:val="x-none"/>
    </w:rPr>
  </w:style>
  <w:style w:type="paragraph" w:styleId="Nagwek">
    <w:name w:val="Nagłówek"/>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rsid w:val="00373346"/>
    <w:pPr>
      <w:widowControl w:val="false"/>
      <w:spacing w:before="0" w:after="120"/>
      <w:textAlignment w:val="auto"/>
    </w:pPr>
    <w:rPr>
      <w:rFonts w:ascii="Times New Roman" w:hAnsi="Times New Roman" w:cs="Mangal"/>
      <w:lang w:eastAsia="hi-IN"/>
    </w:rPr>
  </w:style>
  <w:style w:type="paragraph" w:styleId="List">
    <w:name w:val="List"/>
    <w:basedOn w:val="Textbody"/>
    <w:rsid w:val="00373346"/>
    <w:pPr/>
    <w:rPr/>
  </w:style>
  <w:style w:type="paragraph" w:styleId="Caption">
    <w:name w:val="caption"/>
    <w:basedOn w:val="Standard"/>
    <w:qFormat/>
    <w:rsid w:val="00373346"/>
    <w:pPr>
      <w:suppressLineNumbers/>
      <w:spacing w:before="120" w:after="120"/>
    </w:pPr>
    <w:rPr>
      <w:i/>
      <w:iCs/>
    </w:rPr>
  </w:style>
  <w:style w:type="paragraph" w:styleId="Indeks">
    <w:name w:val="Indeks"/>
    <w:basedOn w:val="Normal"/>
    <w:qFormat/>
    <w:pPr>
      <w:suppressLineNumbers/>
    </w:pPr>
    <w:rPr>
      <w:rFonts w:cs="Lucida Sans"/>
    </w:rPr>
  </w:style>
  <w:style w:type="paragraph" w:styleId="Nagwekuser" w:customStyle="1">
    <w:name w:val="Nagłówek (user)"/>
    <w:basedOn w:val="Standard"/>
    <w:next w:val="Textbody"/>
    <w:qFormat/>
    <w:rsid w:val="00373346"/>
    <w:pPr>
      <w:keepNext w:val="true"/>
      <w:spacing w:before="240" w:after="120"/>
    </w:pPr>
    <w:rPr>
      <w:rFonts w:ascii="Liberation Sans" w:hAnsi="Liberation Sans" w:eastAsia="Microsoft YaHei"/>
      <w:sz w:val="28"/>
      <w:szCs w:val="28"/>
    </w:rPr>
  </w:style>
  <w:style w:type="paragraph" w:styleId="Indeksuser" w:customStyle="1">
    <w:name w:val="Indeks (user)"/>
    <w:basedOn w:val="Standard"/>
    <w:qFormat/>
    <w:rsid w:val="00373346"/>
    <w:pPr>
      <w:suppressLineNumbers/>
    </w:pPr>
    <w:rPr/>
  </w:style>
  <w:style w:type="paragraph" w:styleId="Standard" w:customStyle="1">
    <w:name w:val="Standard"/>
    <w:qFormat/>
    <w:rsid w:val="00373346"/>
    <w:pPr>
      <w:widowControl/>
      <w:suppressAutoHyphens w:val="true"/>
      <w:bidi w:val="0"/>
      <w:spacing w:before="0" w:after="0"/>
      <w:jc w:val="start"/>
      <w:textAlignment w:val="baseline"/>
    </w:pPr>
    <w:rPr>
      <w:rFonts w:ascii="Liberation Serif" w:hAnsi="Liberation Serif" w:eastAsia="SimSun" w:cs="Arial"/>
      <w:color w:val="auto"/>
      <w:kern w:val="2"/>
      <w:sz w:val="24"/>
      <w:szCs w:val="24"/>
      <w:lang w:val="pl-PL" w:eastAsia="zh-CN" w:bidi="hi-IN"/>
    </w:rPr>
  </w:style>
  <w:style w:type="paragraph" w:styleId="Textbody" w:customStyle="1">
    <w:name w:val="Text body"/>
    <w:basedOn w:val="Standard"/>
    <w:qFormat/>
    <w:rsid w:val="00373346"/>
    <w:pPr>
      <w:spacing w:lineRule="auto" w:line="276" w:before="0" w:after="140"/>
    </w:pPr>
    <w:rPr/>
  </w:style>
  <w:style w:type="paragraph" w:styleId="ListParagraph">
    <w:name w:val="List Paragraph"/>
    <w:basedOn w:val="Normal"/>
    <w:qFormat/>
    <w:rsid w:val="00373346"/>
    <w:pPr>
      <w:ind w:start="720"/>
    </w:pPr>
    <w:rPr>
      <w:rFonts w:cs="Mangal"/>
      <w:szCs w:val="21"/>
    </w:rPr>
  </w:style>
  <w:style w:type="paragraph" w:styleId="Gwkaistopkauser">
    <w:name w:val="Główka i stopka (user)"/>
    <w:basedOn w:val="Normal"/>
    <w:qFormat/>
    <w:pPr/>
    <w:rPr/>
  </w:style>
  <w:style w:type="paragraph" w:styleId="Gwkaistopka">
    <w:name w:val="Główka i stopka"/>
    <w:basedOn w:val="Normal"/>
    <w:qFormat/>
    <w:pPr/>
    <w:rPr/>
  </w:style>
  <w:style w:type="paragraph" w:styleId="Header">
    <w:name w:val="header"/>
    <w:basedOn w:val="Normal"/>
    <w:link w:val="NagwekZnak"/>
    <w:unhideWhenUsed/>
    <w:rsid w:val="0035430b"/>
    <w:pPr>
      <w:tabs>
        <w:tab w:val="clear" w:pos="709"/>
        <w:tab w:val="center" w:pos="4536" w:leader="none"/>
        <w:tab w:val="right" w:pos="9072" w:leader="none"/>
      </w:tabs>
    </w:pPr>
    <w:rPr>
      <w:rFonts w:cs="Mangal"/>
      <w:szCs w:val="21"/>
    </w:rPr>
  </w:style>
  <w:style w:type="paragraph" w:styleId="Footer">
    <w:name w:val="footer"/>
    <w:basedOn w:val="Normal"/>
    <w:link w:val="StopkaZnak"/>
    <w:uiPriority w:val="99"/>
    <w:unhideWhenUsed/>
    <w:rsid w:val="0035430b"/>
    <w:pPr>
      <w:tabs>
        <w:tab w:val="clear" w:pos="709"/>
        <w:tab w:val="center" w:pos="4536" w:leader="none"/>
        <w:tab w:val="right" w:pos="9072" w:leader="none"/>
      </w:tabs>
    </w:pPr>
    <w:rPr>
      <w:rFonts w:cs="Mangal"/>
      <w:szCs w:val="21"/>
    </w:rPr>
  </w:style>
  <w:style w:type="paragraph" w:styleId="Default" w:customStyle="1">
    <w:name w:val="Default"/>
    <w:qFormat/>
    <w:rsid w:val="0000207d"/>
    <w:pPr>
      <w:widowControl/>
      <w:suppressAutoHyphens w:val="true"/>
      <w:bidi w:val="0"/>
      <w:spacing w:before="0" w:after="0"/>
      <w:jc w:val="start"/>
      <w:textAlignment w:val="baseline"/>
    </w:pPr>
    <w:rPr>
      <w:rFonts w:ascii="Arial" w:hAnsi="Arial" w:eastAsia="Calibri" w:cs="Arial"/>
      <w:color w:val="000000"/>
      <w:kern w:val="2"/>
      <w:sz w:val="24"/>
      <w:szCs w:val="24"/>
      <w:lang w:val="pl-PL" w:eastAsia="zh-CN" w:bidi="ar-SA"/>
    </w:rPr>
  </w:style>
  <w:style w:type="paragraph" w:styleId="CommentText">
    <w:name w:val="annotation text"/>
    <w:basedOn w:val="Normal"/>
    <w:link w:val="TekstkomentarzaZnak"/>
    <w:uiPriority w:val="99"/>
    <w:semiHidden/>
    <w:unhideWhenUsed/>
    <w:rsid w:val="00b9775e"/>
    <w:pPr/>
    <w:rPr>
      <w:rFonts w:cs="Mangal"/>
      <w:sz w:val="20"/>
      <w:szCs w:val="18"/>
    </w:rPr>
  </w:style>
  <w:style w:type="paragraph" w:styleId="annotationsubject">
    <w:name w:val="annotation subject"/>
    <w:basedOn w:val="CommentText"/>
    <w:next w:val="CommentText"/>
    <w:link w:val="TematkomentarzaZnak"/>
    <w:uiPriority w:val="99"/>
    <w:semiHidden/>
    <w:unhideWhenUsed/>
    <w:qFormat/>
    <w:rsid w:val="00b9775e"/>
    <w:pPr/>
    <w:rPr>
      <w:b/>
      <w:bCs/>
    </w:rPr>
  </w:style>
  <w:style w:type="paragraph" w:styleId="BalloonText">
    <w:name w:val="Balloon Text"/>
    <w:basedOn w:val="Normal"/>
    <w:link w:val="TekstdymkaZnak"/>
    <w:uiPriority w:val="99"/>
    <w:semiHidden/>
    <w:unhideWhenUsed/>
    <w:qFormat/>
    <w:rsid w:val="00b9775e"/>
    <w:pPr/>
    <w:rPr>
      <w:rFonts w:ascii="Tahoma" w:hAnsi="Tahoma" w:cs="Mangal"/>
      <w:sz w:val="16"/>
      <w:szCs w:val="14"/>
    </w:rPr>
  </w:style>
  <w:style w:type="numbering" w:styleId="Bezlistyuser" w:default="1">
    <w:name w:val="Bez listy (user)"/>
    <w:uiPriority w:val="99"/>
    <w:semiHidden/>
    <w:unhideWhenUsed/>
    <w:qFormat/>
  </w:style>
  <w:style w:type="numbering" w:styleId="WW8Num60" w:customStyle="1">
    <w:name w:val="WW8Num60"/>
    <w:qFormat/>
    <w:rsid w:val="0000207d"/>
  </w:style>
  <w:style w:type="numbering" w:styleId="WW8Num6" w:customStyle="1">
    <w:name w:val="WW8Num6"/>
    <w:qFormat/>
    <w:rsid w:val="0000207d"/>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Motyw pakietu Office">
  <a:themeElements>
    <a:clrScheme name="Pakiet 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15529E-72EF-47D2-A56B-2C398B88C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Application>LibreOffice/26.2.4.2$Windows_X86_64 LibreOffice_project/0229ac93fcf0d7cbc6376066c6f35021cef002dc</Application>
  <AppVersion>15.0000</AppVersion>
  <Pages>9</Pages>
  <Words>4021</Words>
  <Characters>26627</Characters>
  <CharactersWithSpaces>30516</CharactersWithSpaces>
  <Paragraphs>160</Paragraphs>
  <Company>Utząd Miejski w Chełmku</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2026-01-27T08:31:00Z</dcterms:created>
  <dc:creator>rzielinski</dc:creator>
  <dc:description/>
  <dc:language>pl-PL</dc:language>
  <cp:lastModifiedBy/>
  <cp:lastPrinted>2026-01-29T08:02:00Z</cp:lastPrinted>
  <dcterms:modified xsi:type="dcterms:W3CDTF">2026-07-29T12:38:25Z</dcterms:modified>
  <cp:revision>21</cp:revision>
  <dc:subject/>
  <dc:title/>
</cp:coreProperties>
</file>

<file path=docProps/custom.xml><?xml version="1.0" encoding="utf-8"?>
<Properties xmlns="http://schemas.openxmlformats.org/officeDocument/2006/custom-properties" xmlns:vt="http://schemas.openxmlformats.org/officeDocument/2006/docPropsVTypes"/>
</file>