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Gnojno, dnia 1</w:t>
      </w:r>
      <w:r>
        <w:rPr>
          <w:rFonts w:eastAsia="Times New Roman" w:cs="Calibri" w:cstheme="minorHAnsi"/>
          <w:sz w:val="20"/>
          <w:szCs w:val="20"/>
          <w:lang w:eastAsia="pl-PL"/>
        </w:rPr>
        <w:t>1</w:t>
      </w:r>
      <w:r>
        <w:rPr>
          <w:rFonts w:eastAsia="Times New Roman" w:cs="Calibri" w:cstheme="minorHAnsi"/>
          <w:sz w:val="20"/>
          <w:szCs w:val="20"/>
          <w:lang w:eastAsia="pl-PL"/>
        </w:rPr>
        <w:t>.08.2026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bookmarkStart w:id="0" w:name="_Hlk1617367652"/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>IN.I.271.1.2026</w:t>
      </w:r>
      <w:bookmarkEnd w:id="0"/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  <w:t>WYKONAWCY BIORĄCY UDZIAŁ W POSTĘPOWANIU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0"/>
          <w:szCs w:val="20"/>
        </w:rPr>
        <w:t>„</w:t>
      </w:r>
      <w:r>
        <w:rPr>
          <w:rFonts w:eastAsia="Arial" w:cs="Calibri" w:cstheme="minorHAnsi"/>
          <w:b/>
          <w:bCs/>
          <w:i/>
          <w:color w:val="000000" w:themeColor="text1"/>
          <w:sz w:val="20"/>
          <w:szCs w:val="20"/>
        </w:rPr>
        <w:t xml:space="preserve">Poprawa efektywności energetycznej w sektorze publicznym na terenie Gminy Gnojno poprzez termomodernizację trzech budynków oświatowych”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 xml:space="preserve">WYJAŚNIENIE TREŚCI SWZ NR </w:t>
      </w: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2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Zamawiający Gmina Gnojno działając na podstawie art. 284 ust 2 ustawy Prawo zamówień publicznych z dnia 11 września 2019 r. (Dz. U. z 2022, poz. 1710</w:t>
      </w:r>
      <w:r>
        <w:rPr>
          <w:rFonts w:cs="Calibri" w:cstheme="minorHAnsi"/>
          <w:bCs/>
          <w:sz w:val="20"/>
          <w:szCs w:val="20"/>
        </w:rPr>
        <w:t>),</w:t>
      </w:r>
      <w:r>
        <w:rPr>
          <w:rFonts w:cs="Calibri" w:cstheme="minorHAnsi"/>
          <w:sz w:val="20"/>
          <w:szCs w:val="20"/>
        </w:rPr>
        <w:t xml:space="preserve"> udziela wyjaśnień na następujące pytania, zadane do wyżej wymienionego postępowania:</w:t>
      </w:r>
    </w:p>
    <w:p>
      <w:pPr>
        <w:pStyle w:val="Normal"/>
        <w:jc w:val="both"/>
        <w:rPr>
          <w:sz w:val="18"/>
          <w:szCs w:val="18"/>
        </w:rPr>
      </w:pPr>
      <w:r>
        <w:rPr/>
      </w:r>
    </w:p>
    <w:p>
      <w:pPr>
        <w:pStyle w:val="Normal"/>
        <w:jc w:val="both"/>
        <w:rPr/>
      </w:pPr>
      <w:r>
        <w:rPr>
          <w:rFonts w:ascii="CIDFont+F3" w:hAnsi="CIDFont+F3"/>
          <w:color w:val="000000"/>
          <w:sz w:val="22"/>
          <w:szCs w:val="18"/>
        </w:rPr>
        <w:t>Cz</w:t>
      </w:r>
      <w:r>
        <w:rPr>
          <w:rFonts w:ascii="CIDFont+F3" w:hAnsi="CIDFont+F3"/>
          <w:color w:val="000000"/>
          <w:sz w:val="22"/>
        </w:rPr>
        <w:t>ęść 1</w:t>
      </w:r>
      <w:r>
        <w:rPr>
          <w:rFonts w:ascii="CIDFont+F3" w:hAnsi="CIDFont+F3"/>
          <w:sz w:val="22"/>
        </w:rPr>
        <w:t xml:space="preserve"> - Termomodernizacja Szkoły Podstawowej w Jarząbkach na dz. nr ew. 101 w m. Grabki Małe Gmina Gnojno:</w:t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1.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>Prosimy o wyjaśnienie, czy wymianie podlega tylko część stolarki okiennej i drzwiowej, czy cała stolarka w budynku? Z przedmiaru wynika, że wymianie podlega tylko część stolarki. W PFU brak jest informacji. Prosimy o udostępnienie zestawienia stolarki okiennej i drzwiowej przewidzianej do wymiany.</w:t>
      </w:r>
    </w:p>
    <w:p>
      <w:pPr>
        <w:pStyle w:val="Normal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1. </w:t>
      </w:r>
    </w:p>
    <w:p>
      <w:pPr>
        <w:pStyle w:val="Normal"/>
        <w:jc w:val="both"/>
        <w:rPr/>
      </w:pPr>
      <w:r>
        <w:rPr>
          <w:color w:val="1A1A1A"/>
          <w:sz w:val="18"/>
          <w:szCs w:val="18"/>
        </w:rPr>
        <w:t>O</w:t>
      </w:r>
      <w:r>
        <w:rPr>
          <w:color w:val="1A1A1A"/>
          <w:sz w:val="18"/>
          <w:szCs w:val="18"/>
        </w:rPr>
        <w:t>stateczne zestawienie stolarki okiennej i drzwiowej należy wykonać na etapie projektu po wykonaniu inwentaryzacji technicznej oraz wizji na budynku objętym opracowaniem , zestawienie musi być zgodne z założeniami PFU oraz audytu energetycznego , w części nowo zaprojektowanej sali gimnastycznej oraz zaplecza socjalnego i łącznika nie wymieniamy stolarki okiennej i drzwiowej pozostaje bez zmian w części starej budynku należy wymienić zewnętrzna stolarkę drzwiowa oraz okienna współczynniki przenikania cieplnego zgodne z założeniami w PFU oraz audytem  energetycznym dotyczącym budynku który objęty  jest zadaniem przetargowym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2.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docieplenie ścian zewnętrznych należy wykonać tylko na części budynku zgodnie z przedmiarem, czy na całym budynku?</w:t>
      </w:r>
    </w:p>
    <w:p>
      <w:pPr>
        <w:pStyle w:val="Normal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2. </w:t>
      </w:r>
    </w:p>
    <w:p>
      <w:pPr>
        <w:pStyle w:val="Normal"/>
        <w:jc w:val="both"/>
        <w:rPr/>
      </w:pPr>
      <w:r>
        <w:rPr>
          <w:sz w:val="18"/>
          <w:szCs w:val="18"/>
        </w:rPr>
        <w:t>Część</w:t>
      </w:r>
      <w:r>
        <w:rPr>
          <w:sz w:val="18"/>
          <w:szCs w:val="18"/>
        </w:rPr>
        <w:t xml:space="preserve"> star</w:t>
      </w:r>
      <w:r>
        <w:rPr>
          <w:sz w:val="18"/>
          <w:szCs w:val="18"/>
        </w:rPr>
        <w:t>ą</w:t>
      </w:r>
      <w:r>
        <w:rPr>
          <w:sz w:val="18"/>
          <w:szCs w:val="18"/>
        </w:rPr>
        <w:t xml:space="preserve"> budynku należy ocieplić zgodnie z zapisami w PFU oraz Audytem energetycznym. </w:t>
      </w:r>
      <w:r>
        <w:rPr>
          <w:sz w:val="18"/>
          <w:szCs w:val="18"/>
        </w:rPr>
        <w:t>C</w:t>
      </w:r>
      <w:r>
        <w:rPr>
          <w:sz w:val="18"/>
          <w:szCs w:val="18"/>
        </w:rPr>
        <w:t>z</w:t>
      </w:r>
      <w:r>
        <w:rPr>
          <w:sz w:val="18"/>
          <w:szCs w:val="18"/>
        </w:rPr>
        <w:t>ę</w:t>
      </w:r>
      <w:r>
        <w:rPr>
          <w:sz w:val="18"/>
          <w:szCs w:val="18"/>
        </w:rPr>
        <w:t>ść nowo zaprojektowan</w:t>
      </w:r>
      <w:r>
        <w:rPr>
          <w:sz w:val="18"/>
          <w:szCs w:val="18"/>
        </w:rPr>
        <w:t>ej</w:t>
      </w:r>
      <w:r>
        <w:rPr>
          <w:sz w:val="18"/>
          <w:szCs w:val="18"/>
        </w:rPr>
        <w:t xml:space="preserve"> sali sportowej oraz zaplecza jest już ocieplona. </w:t>
      </w:r>
      <w:r>
        <w:rPr>
          <w:sz w:val="18"/>
          <w:szCs w:val="18"/>
        </w:rPr>
        <w:t>D</w:t>
      </w:r>
      <w:r>
        <w:rPr>
          <w:sz w:val="18"/>
          <w:szCs w:val="18"/>
        </w:rPr>
        <w:t>okładny zakres ocieplenia należy ustalić na etapie projektu po dokonaniu dokładnej inwentaryzacji oraz ustaleniach z zamawiającym oraz użytkownikiem</w:t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3.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nowe warstwy lakiernicze należy wykonać tylko na części budynku zgodnie z przedmiarem, czy na całym budynku zgodnie z rysunkami?</w:t>
      </w:r>
    </w:p>
    <w:p>
      <w:pPr>
        <w:pStyle w:val="Normal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3.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W</w:t>
      </w:r>
      <w:r>
        <w:rPr>
          <w:color w:val="000000"/>
          <w:sz w:val="18"/>
          <w:szCs w:val="18"/>
        </w:rPr>
        <w:t xml:space="preserve">arstwy lakiernicze jeśli chodzi o pokrycie dachu to należy wykonać na części starej szkoły , nowa cześć  sala gimnastyczna oraz zaplecze sanitarne z łącznikiem posiada nowe pokrycie które pozostaje bez zmian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 xml:space="preserve">okładny zakres plac malarskich </w:t>
      </w:r>
      <w:r>
        <w:rPr>
          <w:color w:val="000000"/>
          <w:sz w:val="18"/>
          <w:szCs w:val="18"/>
        </w:rPr>
        <w:t xml:space="preserve">należy </w:t>
      </w:r>
      <w:r>
        <w:rPr>
          <w:color w:val="000000"/>
          <w:sz w:val="18"/>
          <w:szCs w:val="18"/>
        </w:rPr>
        <w:t xml:space="preserve"> ustalić  na etapie projektu po wykonaniu dokładnych pomiarów oraz ustaleniach z zamawiającym oraz użytkownikiem </w:t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4.</w:t>
      </w:r>
    </w:p>
    <w:p>
      <w:pPr>
        <w:pStyle w:val="Normal"/>
        <w:jc w:val="both"/>
        <w:rPr/>
      </w:pPr>
      <w:r>
        <w:rPr>
          <w:color w:val="000000"/>
          <w:sz w:val="18"/>
          <w:szCs w:val="18"/>
        </w:rPr>
        <w:t>Prosimy o potwierdzenie, czy ilości ocieplenia stropu poddasza użytkowego i nieużytkowego wskazane w przedmiarze są prawidłowe.</w:t>
      </w:r>
    </w:p>
    <w:p>
      <w:pPr>
        <w:pStyle w:val="Normal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4. </w:t>
      </w:r>
    </w:p>
    <w:p>
      <w:pPr>
        <w:pStyle w:val="Normal"/>
        <w:jc w:val="both"/>
        <w:rPr/>
      </w:pPr>
      <w:r>
        <w:rPr>
          <w:sz w:val="18"/>
          <w:szCs w:val="18"/>
        </w:rPr>
        <w:t>D</w:t>
      </w:r>
      <w:r>
        <w:rPr>
          <w:sz w:val="18"/>
          <w:szCs w:val="18"/>
        </w:rPr>
        <w:t>okładny pomiar należy wykonać na etapie projektu oraz dokładnej wizji w trenie zakres wykonania ocieplenia ma być zgodny zakres prac z PFU oraz audytem energetycznym i spełniać założenia zamawiającego</w:t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5.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izolacja ściany poniżej poziomu terenu dotyczy tylko części budynku zgodnie z przedmiarem, czy całego budynku?</w:t>
      </w:r>
    </w:p>
    <w:p>
      <w:pPr>
        <w:pStyle w:val="Normal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5.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 xml:space="preserve">zolacja poniżej poziomu terenu dotyczy tylko części starej budynku. </w:t>
      </w: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 xml:space="preserve">okładny obmiar należy wykonać na etapie projektu </w:t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6.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naprawa tynków i malowanie po wymianie stolarki okiennej i drzwiowej obejmuje tylko wnęki, czy całe pomieszczenia?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6. 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18"/>
          <w:szCs w:val="18"/>
        </w:rPr>
        <w:t>N</w:t>
      </w:r>
      <w:r>
        <w:rPr>
          <w:rFonts w:ascii="Calibri" w:hAnsi="Calibri"/>
          <w:color w:val="000000"/>
          <w:sz w:val="18"/>
          <w:szCs w:val="18"/>
        </w:rPr>
        <w:t>aprawa tynków oraz malowanie obejmuje całe pomieszczenia w których będą prowadzone prace remontowe , kolorystykę pomieszczeń należy ustalić z zamawiającym oraz użytkownikiem na etapie projektu - ewentualnie wykonawstwa</w:t>
      </w:r>
    </w:p>
    <w:p>
      <w:pPr>
        <w:pStyle w:val="Normal"/>
        <w:jc w:val="left"/>
        <w:rPr>
          <w:color w:val="000000"/>
          <w:sz w:val="18"/>
          <w:szCs w:val="18"/>
        </w:rPr>
      </w:pPr>
      <w:r>
        <w:rPr/>
      </w:r>
    </w:p>
    <w:p>
      <w:pPr>
        <w:pStyle w:val="Normal"/>
        <w:jc w:val="both"/>
        <w:rPr/>
      </w:pPr>
      <w:r>
        <w:rPr>
          <w:rFonts w:ascii="CIDFont+F3" w:hAnsi="CIDFont+F3"/>
          <w:color w:val="000000"/>
          <w:sz w:val="22"/>
          <w:szCs w:val="18"/>
        </w:rPr>
        <w:t>Cz</w:t>
      </w:r>
      <w:r>
        <w:rPr>
          <w:rFonts w:ascii="CIDFont+F3" w:hAnsi="CIDFont+F3"/>
          <w:sz w:val="22"/>
        </w:rPr>
        <w:t>ęść 2 - Termomodernizacja Szkoły Podstawowej w Balicach na dz. nr ew. 650 w miejscowości Balice Gmina Gnojno:</w:t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7.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wyjaśnienie, czy wymianie podlega tylko część stolarki okiennej i drzwiowej, czy cała stolarka w budynku? Prosimy o udostępnienie zestawienia stolarki okiennej i drzwiowej przewidzianej do wymiany.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7.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 xml:space="preserve">stateczne zestawienie stolarki okiennej i drzwiowej należy wykonać na etapie projektu po wykonaniu inwentaryzacji technicznej oraz wizji na budynku objętym opracowaniem. </w:t>
      </w:r>
      <w:r>
        <w:rPr>
          <w:color w:val="000000"/>
          <w:sz w:val="18"/>
          <w:szCs w:val="18"/>
        </w:rPr>
        <w:t>Z</w:t>
      </w:r>
      <w:r>
        <w:rPr>
          <w:color w:val="000000"/>
          <w:sz w:val="18"/>
          <w:szCs w:val="18"/>
        </w:rPr>
        <w:t>estawienie musi być zgodne z założeniami PFU oraz audytu energetycznego , w części nowo zaprojektowanej sali gimnastycznej oraz zaplecza socjalnego i łącznika nie wymieniamy stolarki okiennej i drzwiowej pozostaje bez zmian w części starej budynku należy wymienić zewnętrzna stolarkę drzwiowa oraz okienna współczynniki przenikania cieplnego zgodne z założeniami w PFU oraz audytem  energetycznym dotyczącym budynku który objęty  jest zadaniem przetargowym ,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8.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naprawa tynków i malowanie po wymianie stolarki okiennej i drzwiowej obejmuje tylko wnęki, czy całe pomieszczenia?</w:t>
      </w:r>
    </w:p>
    <w:p>
      <w:pPr>
        <w:pStyle w:val="Normal"/>
        <w:jc w:val="both"/>
        <w:rPr>
          <w:color w:val="000000"/>
        </w:rPr>
      </w:pPr>
      <w:r>
        <w:rPr/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8.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 xml:space="preserve">aprawa tynków oraz malowanie obejmuje całe pomieszczenia w których będą prowadzone prace remontowe. </w:t>
      </w:r>
      <w:r>
        <w:rPr>
          <w:color w:val="000000"/>
          <w:sz w:val="18"/>
          <w:szCs w:val="18"/>
        </w:rPr>
        <w:t>K</w:t>
      </w:r>
      <w:r>
        <w:rPr>
          <w:color w:val="000000"/>
          <w:sz w:val="18"/>
          <w:szCs w:val="18"/>
        </w:rPr>
        <w:t xml:space="preserve">olorystykę pomieszczeń należy ustalić z zamawiającym oraz użytkownikiem na etapie projektu ewentualnie wykonawstwa 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9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potwierdzenie, czy ilości ocieplenia stropu poddasza użytkowego i nieużytkowego wskazane w przedmiarze są prawidłowe.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9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 xml:space="preserve">okładny pomiar należy wykonać na etapie projektu oraz dokładnej wizji w trenie zakres wykonania ocieplenia ma być zgodny </w:t>
      </w:r>
      <w:r>
        <w:rPr>
          <w:color w:val="000000"/>
          <w:sz w:val="18"/>
          <w:szCs w:val="18"/>
        </w:rPr>
        <w:t xml:space="preserve">z </w:t>
      </w:r>
      <w:r>
        <w:rPr>
          <w:color w:val="000000"/>
          <w:sz w:val="18"/>
          <w:szCs w:val="18"/>
        </w:rPr>
        <w:t>zakres</w:t>
      </w:r>
      <w:r>
        <w:rPr>
          <w:color w:val="000000"/>
          <w:sz w:val="18"/>
          <w:szCs w:val="18"/>
        </w:rPr>
        <w:t>em</w:t>
      </w:r>
      <w:r>
        <w:rPr>
          <w:color w:val="000000"/>
          <w:sz w:val="18"/>
          <w:szCs w:val="18"/>
        </w:rPr>
        <w:t xml:space="preserve"> prac z PFU oraz audytem energetycznym i spełniać założenia zamawiającego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10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docieplenie ścian zewnętrznych należy wykonać tylko na części budynku zgodnie z przedmiarem, czy na całym budynku?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10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>ześć star</w:t>
      </w:r>
      <w:r>
        <w:rPr>
          <w:color w:val="000000"/>
          <w:sz w:val="18"/>
          <w:szCs w:val="18"/>
        </w:rPr>
        <w:t>ą</w:t>
      </w:r>
      <w:r>
        <w:rPr>
          <w:color w:val="000000"/>
          <w:sz w:val="18"/>
          <w:szCs w:val="18"/>
        </w:rPr>
        <w:t xml:space="preserve"> budynku należy ocieplić zgodnie z zapisami w PFU oraz Audytem energetycznym. </w:t>
      </w: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>z</w:t>
      </w:r>
      <w:r>
        <w:rPr>
          <w:color w:val="000000"/>
          <w:sz w:val="18"/>
          <w:szCs w:val="18"/>
        </w:rPr>
        <w:t>ę</w:t>
      </w:r>
      <w:r>
        <w:rPr>
          <w:color w:val="000000"/>
          <w:sz w:val="18"/>
          <w:szCs w:val="18"/>
        </w:rPr>
        <w:t>ść  nowo zaprojektowan</w:t>
      </w:r>
      <w:r>
        <w:rPr>
          <w:color w:val="000000"/>
          <w:sz w:val="18"/>
          <w:szCs w:val="18"/>
        </w:rPr>
        <w:t>ej</w:t>
      </w:r>
      <w:r>
        <w:rPr>
          <w:color w:val="000000"/>
          <w:sz w:val="18"/>
          <w:szCs w:val="18"/>
        </w:rPr>
        <w:t xml:space="preserve"> sali sportowej oraz zaplecza jest już ocieplona , dokładny zakres ocieplenia należy ustalić na etapie projektu po dokonaniu dokładnej inwentaryzacji oraz ustaleniach z zamawiającym oraz  użytkownikiem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1</w:t>
      </w:r>
      <w:r>
        <w:rPr>
          <w:color w:val="2A6099"/>
          <w:sz w:val="18"/>
          <w:szCs w:val="18"/>
        </w:rPr>
        <w:t>1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izolacja ściany poniżej poziomu terenu dotyczy tylko części budynku zgodnie z przedmiarem, czy całego budynku?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1</w:t>
      </w:r>
      <w:r>
        <w:rPr>
          <w:color w:val="FF0000"/>
          <w:sz w:val="18"/>
          <w:szCs w:val="18"/>
        </w:rPr>
        <w:t>1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 xml:space="preserve">zolacja poniżej poziomu terenu dotyczy tylko części starej budynku. </w:t>
      </w: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>okładny obmiar należy wykonać na  etapie projektu</w:t>
      </w:r>
    </w:p>
    <w:p>
      <w:pPr>
        <w:pStyle w:val="Normal"/>
        <w:jc w:val="both"/>
        <w:rPr>
          <w:color w:val="000000"/>
        </w:rPr>
      </w:pPr>
      <w:r>
        <w:rPr>
          <w:rFonts w:ascii="CIDFont+F3" w:hAnsi="CIDFont+F3"/>
          <w:color w:val="000000"/>
          <w:sz w:val="22"/>
          <w:szCs w:val="18"/>
        </w:rPr>
        <w:t>Cz</w:t>
      </w:r>
      <w:r>
        <w:rPr>
          <w:rFonts w:ascii="CIDFont+F3" w:hAnsi="CIDFont+F3"/>
          <w:color w:val="000000"/>
          <w:sz w:val="22"/>
        </w:rPr>
        <w:t>ęść 3 - Termomodernizacja Szkoły Podstawowej im. Marii Konopnickiej w Gnojnie na dz. nr ew. 667/2, 667/6, 667/8 w miejscowości Gnojno Gmina Gnojno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1</w:t>
      </w:r>
      <w:r>
        <w:rPr>
          <w:color w:val="2A6099"/>
          <w:sz w:val="18"/>
          <w:szCs w:val="18"/>
        </w:rPr>
        <w:t>2</w:t>
      </w:r>
    </w:p>
    <w:p>
      <w:pPr>
        <w:pStyle w:val="Normal"/>
        <w:jc w:val="both"/>
        <w:rPr>
          <w:sz w:val="18"/>
          <w:szCs w:val="18"/>
        </w:rPr>
      </w:pPr>
      <w:r>
        <w:rPr>
          <w:rFonts w:ascii="CIDFont+F2" w:hAnsi="CIDFont+F2"/>
          <w:color w:val="000000"/>
          <w:sz w:val="18"/>
          <w:szCs w:val="18"/>
        </w:rPr>
        <w:t>Prosimy o wyja</w:t>
      </w:r>
      <w:r>
        <w:rPr>
          <w:rFonts w:ascii="CIDFont+F2" w:hAnsi="CIDFont+F2"/>
          <w:sz w:val="18"/>
          <w:szCs w:val="18"/>
        </w:rPr>
        <w:t>śnienie, czy ilość stolarki okiennej i drzwiowej ujęta w przedmiarze jest zgodna z ilością przewidzianą do wymiany? Prosimy o udostępnienie zestawienia stolarki okiennej i drzwiowej przewidzianej do wymiany.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1</w:t>
      </w:r>
      <w:r>
        <w:rPr>
          <w:color w:val="FF0000"/>
          <w:sz w:val="18"/>
          <w:szCs w:val="18"/>
        </w:rPr>
        <w:t>2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 xml:space="preserve">stateczne zestawienie stolarki okiennej i drzwiowej należy wykonać na etapie projektu po wykonaniu inwentaryzacji technicznej oraz wizji na budynku objętym opracowaniem. </w:t>
      </w:r>
      <w:r>
        <w:rPr>
          <w:color w:val="000000"/>
          <w:sz w:val="18"/>
          <w:szCs w:val="18"/>
        </w:rPr>
        <w:t>Z</w:t>
      </w:r>
      <w:r>
        <w:rPr>
          <w:color w:val="000000"/>
          <w:sz w:val="18"/>
          <w:szCs w:val="18"/>
        </w:rPr>
        <w:t xml:space="preserve">estawienie musi być zgodne z  założeniami PFU oraz audytu energetycznego. </w:t>
      </w:r>
      <w:r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>tolarkę okienn</w:t>
      </w:r>
      <w:r>
        <w:rPr>
          <w:color w:val="000000"/>
          <w:sz w:val="18"/>
          <w:szCs w:val="18"/>
        </w:rPr>
        <w:t>ą</w:t>
      </w:r>
      <w:r>
        <w:rPr>
          <w:color w:val="000000"/>
          <w:sz w:val="18"/>
          <w:szCs w:val="18"/>
        </w:rPr>
        <w:t xml:space="preserve"> oraz drzwiow</w:t>
      </w:r>
      <w:r>
        <w:rPr>
          <w:color w:val="000000"/>
          <w:sz w:val="18"/>
          <w:szCs w:val="18"/>
        </w:rPr>
        <w:t>ą</w:t>
      </w:r>
      <w:r>
        <w:rPr>
          <w:color w:val="000000"/>
          <w:sz w:val="18"/>
          <w:szCs w:val="18"/>
        </w:rPr>
        <w:t xml:space="preserve"> zewnętrzną należy wymienić na nowa w części ;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- najstarszej części  budynku ,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- części szkolnej gimnazjum wraz z łącznikiem  do sali  gimnastycznej ,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- w części dużej sali sportowej należy wymienić 4 świetliki dachowe  na nowe,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W</w:t>
      </w:r>
      <w:r>
        <w:rPr>
          <w:color w:val="000000"/>
          <w:sz w:val="18"/>
          <w:szCs w:val="18"/>
        </w:rPr>
        <w:t>spółczynniki przenikania cieplnego zgodne z założeniami w PFU oraz audytem  energetycznym  dotyczącym budynku który objęty  jest zadaniem przetargowym.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1</w:t>
      </w:r>
      <w:r>
        <w:rPr>
          <w:color w:val="2A6099"/>
          <w:sz w:val="18"/>
          <w:szCs w:val="18"/>
        </w:rPr>
        <w:t>3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naprawa tynków i malowanie po wymianie stolarki okiennej i drzwiowej obejmuje tylko wnęki, czy całe pomieszczenia?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1</w:t>
      </w:r>
      <w:r>
        <w:rPr>
          <w:color w:val="FF0000"/>
          <w:sz w:val="18"/>
          <w:szCs w:val="18"/>
        </w:rPr>
        <w:t>3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>aprawa tynków oraz malowanie obejmuje całe pomieszczenia w których będą prowadzone prace remontow</w:t>
      </w:r>
      <w:r>
        <w:rPr>
          <w:color w:val="000000"/>
          <w:sz w:val="18"/>
          <w:szCs w:val="18"/>
        </w:rPr>
        <w:t>e. K</w:t>
      </w:r>
      <w:r>
        <w:rPr>
          <w:color w:val="000000"/>
          <w:sz w:val="18"/>
          <w:szCs w:val="18"/>
        </w:rPr>
        <w:t>olorystykę pomieszczeń należy ustalić z zamawiającym oraz użytkownikiem na etapie  projektu -  ewentualnie wykonawstwa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1</w:t>
      </w:r>
      <w:r>
        <w:rPr>
          <w:color w:val="2A6099"/>
          <w:sz w:val="18"/>
          <w:szCs w:val="18"/>
        </w:rPr>
        <w:t>4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ilość izolacji ściany poniżej poziomu terenu podana w przedmiarze jest zgodna z zakresem przewidzianym do wykonania?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1</w:t>
      </w:r>
      <w:r>
        <w:rPr>
          <w:color w:val="FF0000"/>
          <w:sz w:val="18"/>
          <w:szCs w:val="18"/>
        </w:rPr>
        <w:t>4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>zolacja poniżej poziomu terenu dotyczy tylko części ;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najstarszej części  budynku ,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części szkolnej gimnazjum wraz z łącznikiem  do sali  gimnastycznej ,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części mieszkalnej za częścią gimnazjum ,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 xml:space="preserve">zęść dużej hali sportowej z zapleczem szatniowym oraz socjalnym nie podlega pracą związanym z ociepleniem  ścian poniżej gruntu. </w:t>
      </w: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 xml:space="preserve">okładny obmiar oraz zakres należy ustalić i wykonać na etapie projektu w porozumieniu z zamawiającym oraz użytkownikiem obiektu 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1</w:t>
      </w:r>
      <w:r>
        <w:rPr>
          <w:color w:val="2A6099"/>
          <w:sz w:val="18"/>
          <w:szCs w:val="18"/>
        </w:rPr>
        <w:t>5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o informację, czy docieplenie ścian zewnętrznych należy wykonać tylko na części budynku zgodnie z przedmiarem, czy na całym budynku?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15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Docieplenie ścian zewnętrznych powyżej gruntu wraz z cokołem należy wykonać na części ;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najstarszej części  budynku ,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części szkolnej gimnazjum wraz z łącznikiem  do sali  gimnastycznej ,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części mieszkalnej za częścią gimnazjum ,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zaś na części dużej sali sportowej wraz z zapleczem należy odświeżyć cała elewacje wraz z cokołem oraz  klinkierem ozdobnym elewacyjnym , zgodnie z zapiskami z PFU.  Zakres prac należy ustalić ostatecznie z  zamawiającym  oraz użytkownikiem na etapie projektu </w:t>
      </w:r>
    </w:p>
    <w:p>
      <w:pPr>
        <w:pStyle w:val="Normal"/>
        <w:jc w:val="both"/>
        <w:rPr>
          <w:color w:val="2A6099"/>
        </w:rPr>
      </w:pPr>
      <w:r>
        <w:rPr>
          <w:color w:val="2A6099"/>
          <w:sz w:val="18"/>
          <w:szCs w:val="18"/>
        </w:rPr>
        <w:t>Pytanie nr 1</w:t>
      </w:r>
      <w:r>
        <w:rPr>
          <w:color w:val="2A6099"/>
          <w:sz w:val="18"/>
          <w:szCs w:val="18"/>
        </w:rPr>
        <w:t>6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Prosimy o potwierdzenie, czy ilości ocieplenia stropu poddasza użytkowego i nieużytkowego wskazane w przedmiarze są prawidłowe.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1</w:t>
      </w:r>
      <w:r>
        <w:rPr>
          <w:color w:val="FF0000"/>
          <w:sz w:val="18"/>
          <w:szCs w:val="18"/>
        </w:rPr>
        <w:t>6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 xml:space="preserve">okładny pomiar należy wykonać na etapie projektu oraz po dokładnej wizji w trenie zakres wykonania ocieplenia ma być zgodny z zakresem  prac z PFU oraz audytem energetycznym i spełniać założenia zamawiającego. </w:t>
      </w: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>ocieplenie stropu nad ostatnia kondygnacją  należy wykonać na części ;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najstarszej części  budynku ,strop nad ostatnia kondygnacja + ściany oddzielające pomieszczania na strychu  od części użytkowej (sale lekcyjne) sposób montażu określić na etapie projektu i ustaleń z zmawiającym oraz użytkownikiem ,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części szkolnej gimnazjum wraz z łącznikiem  do sali  gimnastycznej ,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części mieszkalnej za częścią gimnazjum , </w:t>
      </w:r>
    </w:p>
    <w:p>
      <w:pPr>
        <w:pStyle w:val="Normal"/>
        <w:jc w:val="both"/>
        <w:rPr>
          <w:color w:val="2A6099"/>
        </w:rPr>
      </w:pPr>
      <w:r>
        <w:rPr/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Niniejszy dokument stanowi integralną część dokumentacji przetargowej!!!!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CIDFont+F3">
    <w:charset w:val="ee"/>
    <w:family w:val="roman"/>
    <w:pitch w:val="variable"/>
  </w:font>
  <w:font w:name="Calibri">
    <w:charset w:val="01"/>
    <w:family w:val="swiss"/>
    <w:pitch w:val="variable"/>
  </w:font>
  <w:font w:name="CIDFont+F2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98747001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3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5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inline distT="0" distB="0" distL="0" distR="0">
          <wp:extent cx="5760720" cy="655320"/>
          <wp:effectExtent l="0" t="0" r="0" b="0"/>
          <wp:docPr id="1" name="Obraz 16" descr="C:\Users\Dell\Desktop\MARIOLA\Termomodernizacja\znaczki ter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Dell\Desktop\MARIOLA\Termomodernizacja\znaczki term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31c4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 w:customStyle="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 w:customStyle="1">
    <w:name w:val="Heading 2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 w:customStyle="1">
    <w:name w:val="Heading 3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 w:customStyle="1">
    <w:name w:val="Heading 4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 w:customStyle="1">
    <w:name w:val="Heading 5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 w:customStyle="1">
    <w:name w:val="Heading 6"/>
    <w:basedOn w:val="Standard"/>
    <w:next w:val="Textbody"/>
    <w:uiPriority w:val="9"/>
    <w:semiHidden/>
    <w:unhideWhenUsed/>
    <w:qFormat/>
    <w:rsid w:val="00a644ee"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 w:customStyle="1">
    <w:name w:val="Heading 7"/>
    <w:basedOn w:val="Standard"/>
    <w:next w:val="Textbody"/>
    <w:qFormat/>
    <w:rsid w:val="00a644ee"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 w:customStyle="1">
    <w:name w:val="Heading 8"/>
    <w:basedOn w:val="Standard"/>
    <w:next w:val="Textbody"/>
    <w:qFormat/>
    <w:rsid w:val="00a644ee"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 w:customStyle="1">
    <w:name w:val="Heading 9"/>
    <w:basedOn w:val="Standard"/>
    <w:next w:val="Textbody"/>
    <w:qFormat/>
    <w:rsid w:val="00a644ee"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a644ee"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sid w:val="00a644ee"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sid w:val="00a644ee"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sid w:val="00a644ee"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sid w:val="00a644ee"/>
    <w:rPr/>
  </w:style>
  <w:style w:type="character" w:styleId="StopkaZnak" w:customStyle="1">
    <w:name w:val="Stopka Znak"/>
    <w:basedOn w:val="DefaultParagraphFont"/>
    <w:uiPriority w:val="99"/>
    <w:qFormat/>
    <w:rsid w:val="00a644ee"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sid w:val="00a644ee"/>
    <w:rPr>
      <w:color w:val="0000FF"/>
      <w:u w:val="single"/>
    </w:rPr>
  </w:style>
  <w:style w:type="character" w:styleId="TytuZnak" w:customStyle="1">
    <w:name w:val="Tytuł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644ee"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sid w:val="00a644ee"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sid w:val="00a644ee"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sid w:val="00a644ee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sid w:val="00a644ee"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 w:customStyle="1">
    <w:name w:val="Endnote Characters"/>
    <w:qFormat/>
    <w:rsid w:val="00a644ee"/>
    <w:rPr/>
  </w:style>
  <w:style w:type="character" w:styleId="Text1" w:customStyle="1">
    <w:name w:val="text1"/>
    <w:qFormat/>
    <w:rsid w:val="00a644ee"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sid w:val="00a644ee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a644ee"/>
    <w:rPr/>
  </w:style>
  <w:style w:type="character" w:styleId="Znakinumeracji" w:customStyle="1">
    <w:name w:val="Znaki numeracji"/>
    <w:qFormat/>
    <w:rsid w:val="00a644ee"/>
    <w:rPr/>
  </w:style>
  <w:style w:type="character" w:styleId="TekstpodstawowyZnak1" w:customStyle="1">
    <w:name w:val="Tekst podstawowy Znak1"/>
    <w:basedOn w:val="DefaultParagraphFont"/>
    <w:qFormat/>
    <w:rsid w:val="00a644ee"/>
    <w:rPr/>
  </w:style>
  <w:style w:type="character" w:styleId="TekstprzypisudolnegoZnak" w:customStyle="1">
    <w:name w:val="Tekst przypisu dolnego Znak"/>
    <w:basedOn w:val="DefaultParagraphFont"/>
    <w:qFormat/>
    <w:rsid w:val="00a644ee"/>
    <w:rPr>
      <w:sz w:val="20"/>
      <w:szCs w:val="20"/>
    </w:rPr>
  </w:style>
  <w:style w:type="character" w:styleId="Zakotwiczenieprzypisudolnego" w:customStyle="1">
    <w:name w:val="Zakotwiczenie przypisu dolnego"/>
    <w:rsid w:val="00a644ee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a644ee"/>
    <w:rPr>
      <w:vertAlign w:val="superscript"/>
    </w:rPr>
  </w:style>
  <w:style w:type="character" w:styleId="Znakiprzypiswdolnych" w:customStyle="1">
    <w:name w:val="Znaki przypisów dolnych"/>
    <w:qFormat/>
    <w:rsid w:val="00a644ee"/>
    <w:rPr/>
  </w:style>
  <w:style w:type="character" w:styleId="Znakiprzypiswkocowych" w:customStyle="1">
    <w:name w:val="Znaki przypisów końcowych"/>
    <w:qFormat/>
    <w:rsid w:val="00a644ee"/>
    <w:rPr/>
  </w:style>
  <w:style w:type="character" w:styleId="NagwekZnak1" w:customStyle="1">
    <w:name w:val="Nagłówek Znak1"/>
    <w:basedOn w:val="DefaultParagraphFont"/>
    <w:qFormat/>
    <w:rsid w:val="00a644ee"/>
    <w:rPr/>
  </w:style>
  <w:style w:type="character" w:styleId="AkapitzlistZnak" w:customStyle="1">
    <w:name w:val="Akapit z listą Znak"/>
    <w:uiPriority w:val="34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 w:customStyle="1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a644ee"/>
    <w:pPr>
      <w:spacing w:before="0" w:after="120"/>
    </w:pPr>
    <w:rPr/>
  </w:style>
  <w:style w:type="paragraph" w:styleId="Lista">
    <w:name w:val="List"/>
    <w:basedOn w:val="Standard"/>
    <w:rsid w:val="00a644ee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 w:customStyle="1">
    <w:name w:val="Caption"/>
    <w:basedOn w:val="Normal"/>
    <w:qFormat/>
    <w:rsid w:val="00a644e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rsid w:val="00a644ee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rsid w:val="00a644ee"/>
    <w:pPr/>
    <w:rPr/>
  </w:style>
  <w:style w:type="paragraph" w:styleId="Gwka" w:customStyle="1">
    <w:name w:val="Header"/>
    <w:basedOn w:val="Normal"/>
    <w:next w:val="Tretekstu"/>
    <w:uiPriority w:val="99"/>
    <w:rsid w:val="00a644e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agwek11" w:customStyle="1">
    <w:name w:val="Nagłówek1"/>
    <w:basedOn w:val="Standard"/>
    <w:next w:val="Tretekstu"/>
    <w:qFormat/>
    <w:rsid w:val="00a644ee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Caption">
    <w:name w:val="caption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Standard" w:customStyle="1">
    <w:name w:val="Standard"/>
    <w:qFormat/>
    <w:rsid w:val="00a644ee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rsid w:val="00a644ee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xtbodyindent" w:customStyle="1">
    <w:name w:val="Text body indent"/>
    <w:basedOn w:val="Standard"/>
    <w:qFormat/>
    <w:rsid w:val="00a644ee"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rsid w:val="00a644ee"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rsid w:val="00a644ee"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rsid w:val="00a644ee"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Stopka" w:customStyle="1">
    <w:name w:val="Footer"/>
    <w:basedOn w:val="Standard"/>
    <w:uiPriority w:val="99"/>
    <w:rsid w:val="00a644ee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rsid w:val="00a644ee"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rsid w:val="00a644ee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rsid w:val="00a644ee"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rsid w:val="00a644ee"/>
    <w:pPr>
      <w:widowControl/>
      <w:suppressAutoHyphens w:val="true"/>
      <w:bidi w:val="0"/>
      <w:spacing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rsid w:val="00a644ee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rsid w:val="00a644ee"/>
    <w:pPr/>
    <w:rPr>
      <w:b/>
      <w:bCs/>
    </w:rPr>
  </w:style>
  <w:style w:type="paragraph" w:styleId="ListBullet3">
    <w:name w:val="List Bullet 3"/>
    <w:basedOn w:val="Standard"/>
    <w:qFormat/>
    <w:rsid w:val="00a644ee"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rsid w:val="00a644ee"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rsid w:val="00a644ee"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rsid w:val="00a644ee"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rsid w:val="00a644ee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rsid w:val="00a644ee"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rsid w:val="00a644ee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rsid w:val="00a644ee"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rsid w:val="00a644ee"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 w:customStyle="1">
    <w:name w:val="Endnote Text"/>
    <w:basedOn w:val="Standard"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rsid w:val="00a644ee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rsid w:val="00a644ee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rsid w:val="00a644ee"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rsid w:val="00a644ee"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rsid w:val="00a644ee"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rsid w:val="00a644ee"/>
    <w:pPr/>
    <w:rPr/>
  </w:style>
  <w:style w:type="paragraph" w:styleId="Przypisdolny" w:customStyle="1">
    <w:name w:val="Footnote Text"/>
    <w:basedOn w:val="Normal"/>
    <w:rsid w:val="00a644ee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rsid w:val="00a644e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Zwykytekst1" w:customStyle="1">
    <w:name w:val="Zwykły tekst1"/>
    <w:basedOn w:val="Normal"/>
    <w:qFormat/>
    <w:rsid w:val="00a644ee"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rsid w:val="00a644ee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rsid w:val="00a644ee"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ar-SA"/>
    </w:rPr>
  </w:style>
  <w:style w:type="paragraph" w:styleId="Lista21" w:customStyle="1">
    <w:name w:val="Lista 21"/>
    <w:basedOn w:val="Normal"/>
    <w:qFormat/>
    <w:rsid w:val="003816e1"/>
    <w:pPr>
      <w:widowControl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tabs>
        <w:tab w:val="clear" w:pos="708"/>
        <w:tab w:val="left" w:pos="360" w:leader="none"/>
      </w:tabs>
      <w:spacing w:before="0" w:after="200"/>
      <w:ind w:left="360" w:hanging="36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LibreOffice/7.3.2.2$Windows_X86_64 LibreOffice_project/49f2b1bff42cfccbd8f788c8dc32c1c309559be0</Application>
  <AppVersion>15.0000</AppVersion>
  <Pages>5</Pages>
  <Words>1414</Words>
  <Characters>8562</Characters>
  <CharactersWithSpaces>9949</CharactersWithSpaces>
  <Paragraphs>93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2026-08-10T08:05:00Z</dcterms:created>
  <dc:creator>Maria MO. Ornatowska</dc:creator>
  <dc:description/>
  <dc:language>pl-PL</dc:language>
  <cp:lastModifiedBy/>
  <cp:lastPrinted>2022-10-17T12:41:00Z</cp:lastPrinted>
  <dcterms:modified xsi:type="dcterms:W3CDTF">2026-08-11T16:36:13Z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