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099571" w14:textId="2932A8BA" w:rsidR="000A73E2" w:rsidRPr="00B673BB" w:rsidRDefault="00B673BB" w:rsidP="00B673BB">
      <w:pPr>
        <w:jc w:val="right"/>
        <w:rPr>
          <w:rFonts w:ascii="Tahoma" w:hAnsi="Tahoma" w:cs="Tahoma"/>
          <w:b/>
          <w:bCs/>
        </w:rPr>
      </w:pPr>
      <w:r w:rsidRPr="00B673BB">
        <w:rPr>
          <w:rFonts w:ascii="Tahoma" w:hAnsi="Tahoma" w:cs="Tahoma"/>
          <w:b/>
          <w:bCs/>
        </w:rPr>
        <w:t xml:space="preserve">Załącznik </w:t>
      </w:r>
      <w:r w:rsidR="000C2342">
        <w:rPr>
          <w:rFonts w:ascii="Tahoma" w:hAnsi="Tahoma" w:cs="Tahoma"/>
          <w:b/>
          <w:bCs/>
        </w:rPr>
        <w:t>1.</w:t>
      </w:r>
      <w:r w:rsidR="004A2AED">
        <w:rPr>
          <w:rFonts w:ascii="Tahoma" w:hAnsi="Tahoma" w:cs="Tahoma"/>
          <w:b/>
          <w:bCs/>
        </w:rPr>
        <w:t>1</w:t>
      </w:r>
      <w:r w:rsidR="00066D3C">
        <w:rPr>
          <w:rFonts w:ascii="Tahoma" w:hAnsi="Tahoma" w:cs="Tahoma"/>
          <w:b/>
          <w:bCs/>
        </w:rPr>
        <w:t>6</w:t>
      </w:r>
    </w:p>
    <w:p w14:paraId="3A1B53B8" w14:textId="1CF5B5F4" w:rsidR="000931DB" w:rsidRPr="00B673BB" w:rsidRDefault="00431A35" w:rsidP="000A73E2">
      <w:pPr>
        <w:rPr>
          <w:rFonts w:ascii="Tahoma" w:hAnsi="Tahoma" w:cs="Tahoma"/>
          <w:b/>
          <w:bCs/>
        </w:rPr>
      </w:pPr>
      <w:r w:rsidRPr="00431A35">
        <w:rPr>
          <w:rFonts w:ascii="Tahoma" w:hAnsi="Tahoma" w:cs="Tahoma"/>
          <w:b/>
          <w:bCs/>
        </w:rPr>
        <w:t>Wdrożenie IDS/IPS OT</w:t>
      </w:r>
    </w:p>
    <w:tbl>
      <w:tblPr>
        <w:tblStyle w:val="Tabela-Siatka"/>
        <w:tblW w:w="0" w:type="auto"/>
        <w:tblLook w:val="04A0" w:firstRow="1" w:lastRow="0" w:firstColumn="1" w:lastColumn="0" w:noHBand="0" w:noVBand="1"/>
      </w:tblPr>
      <w:tblGrid>
        <w:gridCol w:w="655"/>
        <w:gridCol w:w="2884"/>
        <w:gridCol w:w="6089"/>
      </w:tblGrid>
      <w:tr w:rsidR="00431A35" w:rsidRPr="00431A35" w14:paraId="4B06E3A9" w14:textId="77777777" w:rsidTr="00380F83">
        <w:tc>
          <w:tcPr>
            <w:tcW w:w="0" w:type="auto"/>
            <w:vAlign w:val="center"/>
            <w:hideMark/>
          </w:tcPr>
          <w:p w14:paraId="709F0FA0" w14:textId="77777777" w:rsidR="00431A35" w:rsidRPr="00431A35" w:rsidRDefault="00431A35" w:rsidP="00380F83">
            <w:pPr>
              <w:jc w:val="center"/>
              <w:rPr>
                <w:rFonts w:ascii="Tahoma" w:hAnsi="Tahoma" w:cs="Tahoma"/>
                <w:b/>
                <w:bCs/>
              </w:rPr>
            </w:pPr>
            <w:r w:rsidRPr="00431A35">
              <w:rPr>
                <w:rFonts w:ascii="Tahoma" w:hAnsi="Tahoma" w:cs="Tahoma"/>
                <w:b/>
                <w:bCs/>
              </w:rPr>
              <w:t>L.p.</w:t>
            </w:r>
          </w:p>
        </w:tc>
        <w:tc>
          <w:tcPr>
            <w:tcW w:w="2884" w:type="dxa"/>
            <w:vAlign w:val="center"/>
            <w:hideMark/>
          </w:tcPr>
          <w:p w14:paraId="21276264" w14:textId="77777777" w:rsidR="00431A35" w:rsidRPr="00431A35" w:rsidRDefault="00431A35" w:rsidP="00380F83">
            <w:pPr>
              <w:jc w:val="center"/>
              <w:rPr>
                <w:rFonts w:ascii="Tahoma" w:hAnsi="Tahoma" w:cs="Tahoma"/>
                <w:b/>
                <w:bCs/>
              </w:rPr>
            </w:pPr>
            <w:r w:rsidRPr="00431A35">
              <w:rPr>
                <w:rFonts w:ascii="Tahoma" w:hAnsi="Tahoma" w:cs="Tahoma"/>
                <w:b/>
                <w:bCs/>
              </w:rPr>
              <w:t>Parametr</w:t>
            </w:r>
          </w:p>
        </w:tc>
        <w:tc>
          <w:tcPr>
            <w:tcW w:w="6089" w:type="dxa"/>
            <w:hideMark/>
          </w:tcPr>
          <w:p w14:paraId="7EF65424" w14:textId="77777777" w:rsidR="00431A35" w:rsidRPr="00431A35" w:rsidRDefault="00431A35" w:rsidP="00C271BD">
            <w:pPr>
              <w:spacing w:line="276" w:lineRule="auto"/>
              <w:jc w:val="center"/>
              <w:rPr>
                <w:rFonts w:ascii="Tahoma" w:hAnsi="Tahoma" w:cs="Tahoma"/>
                <w:b/>
                <w:bCs/>
              </w:rPr>
            </w:pPr>
            <w:r w:rsidRPr="00431A35">
              <w:rPr>
                <w:rFonts w:ascii="Tahoma" w:hAnsi="Tahoma" w:cs="Tahoma"/>
                <w:b/>
                <w:bCs/>
              </w:rPr>
              <w:t>Wymaganie minimalne</w:t>
            </w:r>
          </w:p>
        </w:tc>
      </w:tr>
      <w:tr w:rsidR="00431A35" w:rsidRPr="00431A35" w14:paraId="44B5A1E1" w14:textId="77777777" w:rsidTr="00380F83">
        <w:tc>
          <w:tcPr>
            <w:tcW w:w="0" w:type="auto"/>
            <w:vAlign w:val="center"/>
            <w:hideMark/>
          </w:tcPr>
          <w:p w14:paraId="6258AA87" w14:textId="77777777" w:rsidR="00431A35" w:rsidRPr="00431A35" w:rsidRDefault="00431A35" w:rsidP="00380F83">
            <w:pPr>
              <w:rPr>
                <w:rFonts w:ascii="Tahoma" w:hAnsi="Tahoma" w:cs="Tahoma"/>
              </w:rPr>
            </w:pPr>
            <w:r w:rsidRPr="00431A35">
              <w:rPr>
                <w:rFonts w:ascii="Tahoma" w:hAnsi="Tahoma" w:cs="Tahoma"/>
              </w:rPr>
              <w:t>1</w:t>
            </w:r>
          </w:p>
        </w:tc>
        <w:tc>
          <w:tcPr>
            <w:tcW w:w="2884" w:type="dxa"/>
            <w:vAlign w:val="center"/>
            <w:hideMark/>
          </w:tcPr>
          <w:p w14:paraId="7E92D89A" w14:textId="77777777" w:rsidR="00431A35" w:rsidRPr="00431A35" w:rsidRDefault="00431A35" w:rsidP="00380F83">
            <w:pPr>
              <w:rPr>
                <w:rFonts w:ascii="Tahoma" w:hAnsi="Tahoma" w:cs="Tahoma"/>
              </w:rPr>
            </w:pPr>
            <w:r w:rsidRPr="00431A35">
              <w:rPr>
                <w:rFonts w:ascii="Tahoma" w:hAnsi="Tahoma" w:cs="Tahoma"/>
              </w:rPr>
              <w:t>Przedmiot i zakres wdrożenia</w:t>
            </w:r>
          </w:p>
        </w:tc>
        <w:tc>
          <w:tcPr>
            <w:tcW w:w="6089" w:type="dxa"/>
            <w:hideMark/>
          </w:tcPr>
          <w:p w14:paraId="7A9944EF" w14:textId="2C845E19" w:rsidR="003907C5" w:rsidRDefault="002475C9" w:rsidP="00C271BD">
            <w:pPr>
              <w:spacing w:line="276" w:lineRule="auto"/>
              <w:jc w:val="both"/>
              <w:rPr>
                <w:rFonts w:ascii="Tahoma" w:hAnsi="Tahoma" w:cs="Tahoma"/>
              </w:rPr>
            </w:pPr>
            <w:r w:rsidRPr="002475C9">
              <w:rPr>
                <w:rFonts w:ascii="Tahoma" w:hAnsi="Tahoma" w:cs="Tahoma"/>
              </w:rPr>
              <w:t xml:space="preserve">Przedmiotem zamówienia jest wykonanie usługi wdrożenia </w:t>
            </w:r>
            <w:r w:rsidR="00565CE8" w:rsidRPr="00565CE8">
              <w:rPr>
                <w:rFonts w:ascii="Tahoma" w:hAnsi="Tahoma" w:cs="Tahoma"/>
              </w:rPr>
              <w:t>systemu bezpieczeństwa OT klasy IDS lub IDS/IPS, jeżeli funkcje IPS wynikają z architektury oferowanego rozwiązania</w:t>
            </w:r>
            <w:r w:rsidRPr="002475C9">
              <w:rPr>
                <w:rFonts w:ascii="Tahoma" w:hAnsi="Tahoma" w:cs="Tahoma"/>
              </w:rPr>
              <w:t>, dostarczonego w ramach niniejszego zamówienia, obejmującej instalację, konfigurację, integrację, uruchomienie, przeprowadzenie testów oraz doprowadzenie rozwiązania do gotowości eksploatacyjnej w środowisku Zamawiającego.</w:t>
            </w:r>
            <w:r w:rsidRPr="002475C9">
              <w:rPr>
                <w:rFonts w:ascii="Tahoma" w:hAnsi="Tahoma" w:cs="Tahoma"/>
              </w:rPr>
              <w:br/>
              <w:t>Zakres wdrożenia musi obejmować wszystkie czynności niezbędne do zapewnienia prawidłowej, spójnej i bezpiecznej pracy systemu z pozostałymi elementami infrastruktury objętymi zamówieniem</w:t>
            </w:r>
            <w:r w:rsidR="00565CE8">
              <w:rPr>
                <w:rFonts w:ascii="Tahoma" w:hAnsi="Tahoma" w:cs="Tahoma"/>
              </w:rPr>
              <w:t xml:space="preserve"> (</w:t>
            </w:r>
            <w:r w:rsidR="00565CE8" w:rsidRPr="00565CE8">
              <w:rPr>
                <w:rFonts w:ascii="Tahoma" w:hAnsi="Tahoma" w:cs="Tahoma"/>
              </w:rPr>
              <w:t>w zakresie elementów objętych zamówieniem oraz w zakresie dostępu i informacji udostępnionych przez Zamawiającego</w:t>
            </w:r>
            <w:r w:rsidR="00565CE8">
              <w:rPr>
                <w:rFonts w:ascii="Tahoma" w:hAnsi="Tahoma" w:cs="Tahoma"/>
              </w:rPr>
              <w:t>)</w:t>
            </w:r>
            <w:r w:rsidRPr="002475C9">
              <w:rPr>
                <w:rFonts w:ascii="Tahoma" w:hAnsi="Tahoma" w:cs="Tahoma"/>
              </w:rPr>
              <w:t>, w szczególności z sondami OT, przełącznikami przemysłowymi, stacją przesiadkową, serwerem HA, systemem NAS, infrastrukturą zasilania awaryjnego oraz szafami RACK.</w:t>
            </w:r>
            <w:r w:rsidRPr="002475C9">
              <w:rPr>
                <w:rFonts w:ascii="Tahoma" w:hAnsi="Tahoma" w:cs="Tahoma"/>
              </w:rPr>
              <w:br/>
              <w:t>Wdrożenie musi zostać wykonane w sposób zapewniający minimalizację ryzyka zakłócenia pracy środowiska OT, bez powodowania niedopuszczalnego wpływu na funkcjonowanie infrastruktury przemysłowej Zamawiającego.</w:t>
            </w:r>
            <w:r w:rsidRPr="002475C9">
              <w:rPr>
                <w:rFonts w:ascii="Tahoma" w:hAnsi="Tahoma" w:cs="Tahoma"/>
              </w:rPr>
              <w:br/>
              <w:t>Zakres wdrożenia musi uwzględniać środowisko automatyki przemysłowej określone w załączniku pn. „Zestawienie sterowników</w:t>
            </w:r>
            <w:r w:rsidR="00C271BD">
              <w:rPr>
                <w:rFonts w:ascii="Tahoma" w:hAnsi="Tahoma" w:cs="Tahoma"/>
              </w:rPr>
              <w:t>.xlsx</w:t>
            </w:r>
            <w:r w:rsidRPr="002475C9">
              <w:rPr>
                <w:rFonts w:ascii="Tahoma" w:hAnsi="Tahoma" w:cs="Tahoma"/>
              </w:rPr>
              <w:t>”.</w:t>
            </w:r>
          </w:p>
          <w:p w14:paraId="628C8ACC" w14:textId="12B74E00" w:rsidR="00C271BD" w:rsidRPr="00431A35" w:rsidRDefault="00C271BD" w:rsidP="00C271BD">
            <w:pPr>
              <w:spacing w:line="276" w:lineRule="auto"/>
              <w:jc w:val="both"/>
              <w:rPr>
                <w:rFonts w:ascii="Tahoma" w:hAnsi="Tahoma" w:cs="Tahoma"/>
              </w:rPr>
            </w:pPr>
            <w:r w:rsidRPr="00C271BD">
              <w:rPr>
                <w:rFonts w:ascii="Tahoma" w:hAnsi="Tahoma" w:cs="Tahoma"/>
              </w:rPr>
              <w:lastRenderedPageBreak/>
              <w:t>Zamawiający nie wymaga i nie zapewnia dostępu administracyjnego, serwisowego ani API do sterowników, urządzeń automatyki i SCADA. Wdrożenie musi zostać zrealizowane w sposób nieinwazyjny, na podstawie obserwacji ruchu sieciowego widocznego dla sond i systemu centralnego. Wszelkie funkcje identyfikacji urządzeń, protokołów, podatności, anomalii i relacji komunikacyjnych należy rozumieć jako realizowane w zakresie wynikającym z dostępnej widoczności sieciowej oraz możliwości technicznych oferowanego rozwiązania.</w:t>
            </w:r>
          </w:p>
        </w:tc>
      </w:tr>
      <w:tr w:rsidR="00431A35" w:rsidRPr="00431A35" w14:paraId="27A9BF3D" w14:textId="77777777" w:rsidTr="00380F83">
        <w:tc>
          <w:tcPr>
            <w:tcW w:w="0" w:type="auto"/>
            <w:vAlign w:val="center"/>
            <w:hideMark/>
          </w:tcPr>
          <w:p w14:paraId="0710128D" w14:textId="77777777" w:rsidR="00431A35" w:rsidRPr="00431A35" w:rsidRDefault="00431A35" w:rsidP="00380F83">
            <w:pPr>
              <w:rPr>
                <w:rFonts w:ascii="Tahoma" w:hAnsi="Tahoma" w:cs="Tahoma"/>
              </w:rPr>
            </w:pPr>
            <w:r w:rsidRPr="00431A35">
              <w:rPr>
                <w:rFonts w:ascii="Tahoma" w:hAnsi="Tahoma" w:cs="Tahoma"/>
              </w:rPr>
              <w:lastRenderedPageBreak/>
              <w:t>2</w:t>
            </w:r>
          </w:p>
        </w:tc>
        <w:tc>
          <w:tcPr>
            <w:tcW w:w="2884" w:type="dxa"/>
            <w:vAlign w:val="center"/>
            <w:hideMark/>
          </w:tcPr>
          <w:p w14:paraId="0EA46E96" w14:textId="77777777" w:rsidR="00431A35" w:rsidRPr="00431A35" w:rsidRDefault="00431A35" w:rsidP="00380F83">
            <w:pPr>
              <w:rPr>
                <w:rFonts w:ascii="Tahoma" w:hAnsi="Tahoma" w:cs="Tahoma"/>
              </w:rPr>
            </w:pPr>
            <w:r w:rsidRPr="00431A35">
              <w:rPr>
                <w:rFonts w:ascii="Tahoma" w:hAnsi="Tahoma" w:cs="Tahoma"/>
              </w:rPr>
              <w:t>Analiza przedwdrożeniowa środowiska OT</w:t>
            </w:r>
          </w:p>
        </w:tc>
        <w:tc>
          <w:tcPr>
            <w:tcW w:w="6089" w:type="dxa"/>
            <w:hideMark/>
          </w:tcPr>
          <w:p w14:paraId="55332F48" w14:textId="60B79F9A" w:rsidR="003907C5" w:rsidRPr="00431A35" w:rsidRDefault="002475C9" w:rsidP="00C271BD">
            <w:pPr>
              <w:spacing w:line="276" w:lineRule="auto"/>
              <w:jc w:val="both"/>
              <w:rPr>
                <w:rFonts w:ascii="Tahoma" w:hAnsi="Tahoma" w:cs="Tahoma"/>
              </w:rPr>
            </w:pPr>
            <w:r w:rsidRPr="002475C9">
              <w:rPr>
                <w:rFonts w:ascii="Tahoma" w:hAnsi="Tahoma" w:cs="Tahoma"/>
              </w:rPr>
              <w:t>Wykonawca zobowiązany jest do przeprowadzenia analizy przedwdrożeniowej środowiska OT Zamawiającego w zakresie niezbędnym do prawidłowej realizacji wdrożenia.</w:t>
            </w:r>
            <w:r w:rsidRPr="002475C9">
              <w:rPr>
                <w:rFonts w:ascii="Tahoma" w:hAnsi="Tahoma" w:cs="Tahoma"/>
              </w:rPr>
              <w:br/>
              <w:t>Analiza musi obejmować co najmniej:</w:t>
            </w:r>
            <w:r w:rsidRPr="002475C9">
              <w:rPr>
                <w:rFonts w:ascii="Tahoma" w:hAnsi="Tahoma" w:cs="Tahoma"/>
              </w:rPr>
              <w:br/>
              <w:t>a) weryfikację uwarunkowań technicznych i eksploatacyjnych,</w:t>
            </w:r>
            <w:r w:rsidRPr="002475C9">
              <w:rPr>
                <w:rFonts w:ascii="Tahoma" w:hAnsi="Tahoma" w:cs="Tahoma"/>
              </w:rPr>
              <w:br/>
              <w:t xml:space="preserve">b) </w:t>
            </w:r>
            <w:r w:rsidR="00565CE8" w:rsidRPr="00565CE8">
              <w:rPr>
                <w:rFonts w:ascii="Tahoma" w:hAnsi="Tahoma" w:cs="Tahoma"/>
              </w:rPr>
              <w:t>analizę dostępnej architektury połączeń i segmentacji sieci, w zakresie możliwym do ustalenia na podstawie informacji Zamawiającego, oględzin, dostępnych urządzeń sieciowych i obserwowanego ruchu</w:t>
            </w:r>
            <w:r w:rsidRPr="002475C9">
              <w:rPr>
                <w:rFonts w:ascii="Tahoma" w:hAnsi="Tahoma" w:cs="Tahoma"/>
              </w:rPr>
              <w:t>,</w:t>
            </w:r>
            <w:r w:rsidRPr="002475C9">
              <w:rPr>
                <w:rFonts w:ascii="Tahoma" w:hAnsi="Tahoma" w:cs="Tahoma"/>
              </w:rPr>
              <w:br/>
              <w:t>c) weryfikację sposobu wpięcia komponentów systemu,</w:t>
            </w:r>
            <w:r w:rsidRPr="002475C9">
              <w:rPr>
                <w:rFonts w:ascii="Tahoma" w:hAnsi="Tahoma" w:cs="Tahoma"/>
              </w:rPr>
              <w:br/>
              <w:t>d) identyfikację wymagań komunikacyjnych i zależności pomiędzy komponentami,</w:t>
            </w:r>
            <w:r w:rsidRPr="002475C9">
              <w:rPr>
                <w:rFonts w:ascii="Tahoma" w:hAnsi="Tahoma" w:cs="Tahoma"/>
              </w:rPr>
              <w:br/>
              <w:t>e) ocenę warunków integracji systemu IDS/IPS OT z pozostałymi elementami infrastruktury objętymi zamówieniem,</w:t>
            </w:r>
            <w:r w:rsidRPr="002475C9">
              <w:rPr>
                <w:rFonts w:ascii="Tahoma" w:hAnsi="Tahoma" w:cs="Tahoma"/>
              </w:rPr>
              <w:br/>
              <w:t>f) identyfikację ograniczeń wdrożeniowych wynikających ze specyfiki środowiska OT i konieczności zachowania ciągłości działania.</w:t>
            </w:r>
            <w:r w:rsidRPr="002475C9">
              <w:rPr>
                <w:rFonts w:ascii="Tahoma" w:hAnsi="Tahoma" w:cs="Tahoma"/>
              </w:rPr>
              <w:br/>
              <w:t>W ramach realizacji wdrożenia Wykonawca zobowiązany jest uwzględnić środowisko automatyki przemysłowej Zamawiającego określone w załączniku pn. „Zestawienie sterowników</w:t>
            </w:r>
            <w:r w:rsidR="00C271BD">
              <w:rPr>
                <w:rFonts w:ascii="Tahoma" w:hAnsi="Tahoma" w:cs="Tahoma"/>
              </w:rPr>
              <w:t>.xlsx</w:t>
            </w:r>
            <w:r w:rsidRPr="002475C9">
              <w:rPr>
                <w:rFonts w:ascii="Tahoma" w:hAnsi="Tahoma" w:cs="Tahoma"/>
              </w:rPr>
              <w:t>”, zawierającym informacje o lokalizacjach obiektów oraz zastosowanych modelach urządzeń.</w:t>
            </w:r>
            <w:r w:rsidRPr="002475C9">
              <w:rPr>
                <w:rFonts w:ascii="Tahoma" w:hAnsi="Tahoma" w:cs="Tahoma"/>
              </w:rPr>
              <w:br/>
            </w:r>
            <w:r w:rsidRPr="002475C9">
              <w:rPr>
                <w:rFonts w:ascii="Tahoma" w:hAnsi="Tahoma" w:cs="Tahoma"/>
              </w:rPr>
              <w:lastRenderedPageBreak/>
              <w:t xml:space="preserve">Zestawienie to ma charakter informacyjny i służy do prawidłowego zaplanowania, przygotowania oraz realizacji wdrożenia, w szczególności w zakresie doboru sposobu integracji, konfiguracji mechanizmów analizy ruchu, detekcji zagrożeń oraz </w:t>
            </w:r>
            <w:r w:rsidR="00565CE8" w:rsidRPr="00565CE8">
              <w:rPr>
                <w:rFonts w:ascii="Tahoma" w:hAnsi="Tahoma" w:cs="Tahoma"/>
              </w:rPr>
              <w:t>zapewnienie zdolności rozwiązania do nieinwazyjnego monitorowania ruchu generowanego przez wskazane urządzenia, w zakresie wynikającym z dostępnej widoczności sieciowej</w:t>
            </w:r>
            <w:r w:rsidRPr="002475C9">
              <w:rPr>
                <w:rFonts w:ascii="Tahoma" w:hAnsi="Tahoma" w:cs="Tahoma"/>
              </w:rPr>
              <w:t>.</w:t>
            </w:r>
            <w:r w:rsidRPr="002475C9">
              <w:rPr>
                <w:rFonts w:ascii="Tahoma" w:hAnsi="Tahoma" w:cs="Tahoma"/>
              </w:rPr>
              <w:br/>
              <w:t>Wykonawca zobowiązany jest do zapewnienia, że wdrażane rozwiązanie będzie zdolne do pracy w środowisku obejmującym wskazane urządzenia, bez niedopuszczalnego wpływu na ich funkcjonowanie.</w:t>
            </w:r>
          </w:p>
        </w:tc>
      </w:tr>
      <w:tr w:rsidR="002475C9" w:rsidRPr="00431A35" w14:paraId="70C58649" w14:textId="77777777" w:rsidTr="00380F83">
        <w:tc>
          <w:tcPr>
            <w:tcW w:w="0" w:type="auto"/>
            <w:vAlign w:val="center"/>
          </w:tcPr>
          <w:p w14:paraId="267FF3AF" w14:textId="7EC6CEC5" w:rsidR="002475C9" w:rsidRPr="00431A35" w:rsidRDefault="00FF4796" w:rsidP="00380F83">
            <w:pPr>
              <w:rPr>
                <w:rFonts w:ascii="Tahoma" w:hAnsi="Tahoma" w:cs="Tahoma"/>
              </w:rPr>
            </w:pPr>
            <w:r>
              <w:rPr>
                <w:rFonts w:ascii="Tahoma" w:hAnsi="Tahoma" w:cs="Tahoma"/>
              </w:rPr>
              <w:lastRenderedPageBreak/>
              <w:t>3</w:t>
            </w:r>
          </w:p>
        </w:tc>
        <w:tc>
          <w:tcPr>
            <w:tcW w:w="2884" w:type="dxa"/>
            <w:vAlign w:val="center"/>
          </w:tcPr>
          <w:p w14:paraId="15B458EB" w14:textId="273FAD30" w:rsidR="002475C9" w:rsidRPr="00431A35" w:rsidRDefault="002475C9" w:rsidP="00380F83">
            <w:pPr>
              <w:rPr>
                <w:rFonts w:ascii="Tahoma" w:hAnsi="Tahoma" w:cs="Tahoma"/>
              </w:rPr>
            </w:pPr>
            <w:r w:rsidRPr="002475C9">
              <w:rPr>
                <w:rFonts w:ascii="Tahoma" w:hAnsi="Tahoma" w:cs="Tahoma"/>
              </w:rPr>
              <w:t>Opracowanie i uzgodnienie architektury wdrożenia</w:t>
            </w:r>
          </w:p>
        </w:tc>
        <w:tc>
          <w:tcPr>
            <w:tcW w:w="6089" w:type="dxa"/>
          </w:tcPr>
          <w:p w14:paraId="42C3E8C4" w14:textId="24CF43D1" w:rsidR="00565CE8" w:rsidRPr="001B51B4" w:rsidRDefault="002475C9" w:rsidP="00565CE8">
            <w:pPr>
              <w:spacing w:line="276" w:lineRule="auto"/>
              <w:jc w:val="both"/>
              <w:rPr>
                <w:rFonts w:ascii="Tahoma" w:hAnsi="Tahoma" w:cs="Tahoma"/>
              </w:rPr>
            </w:pPr>
            <w:r w:rsidRPr="002475C9">
              <w:rPr>
                <w:rFonts w:ascii="Tahoma" w:hAnsi="Tahoma" w:cs="Tahoma"/>
              </w:rPr>
              <w:t>Wykonawca zobowiązany jest do opracowania i uzgodnienia z Zamawiającym docelowej architektury wdrożenia systemu IDS/IPS OT przed rozpoczęciem zasadniczych prac instalacyjnych i konfiguracyjnych.</w:t>
            </w:r>
            <w:r w:rsidRPr="002475C9">
              <w:rPr>
                <w:rFonts w:ascii="Tahoma" w:hAnsi="Tahoma" w:cs="Tahoma"/>
              </w:rPr>
              <w:br/>
              <w:t>Architektura wdrożenia musi obejmować co najmniej:</w:t>
            </w:r>
            <w:r w:rsidRPr="002475C9">
              <w:rPr>
                <w:rFonts w:ascii="Tahoma" w:hAnsi="Tahoma" w:cs="Tahoma"/>
              </w:rPr>
              <w:br/>
              <w:t>a) rozmieszczenie komponentów systemu,</w:t>
            </w:r>
            <w:r w:rsidRPr="002475C9">
              <w:rPr>
                <w:rFonts w:ascii="Tahoma" w:hAnsi="Tahoma" w:cs="Tahoma"/>
              </w:rPr>
              <w:br/>
              <w:t>b) sposób włączenia sond do poszczególnych segmentów sieci,</w:t>
            </w:r>
            <w:r w:rsidRPr="002475C9">
              <w:rPr>
                <w:rFonts w:ascii="Tahoma" w:hAnsi="Tahoma" w:cs="Tahoma"/>
              </w:rPr>
              <w:br/>
              <w:t>c) sposób pozyskiwania kopii ruchu sieciowego,</w:t>
            </w:r>
            <w:r w:rsidRPr="002475C9">
              <w:rPr>
                <w:rFonts w:ascii="Tahoma" w:hAnsi="Tahoma" w:cs="Tahoma"/>
              </w:rPr>
              <w:br/>
              <w:t>d) relacje i przepływy danych pomiędzy komponentami systemu,</w:t>
            </w:r>
            <w:r w:rsidRPr="002475C9">
              <w:rPr>
                <w:rFonts w:ascii="Tahoma" w:hAnsi="Tahoma" w:cs="Tahoma"/>
              </w:rPr>
              <w:br/>
              <w:t>e) sposób integracji z przełącznikami przemysłowymi, stacją przesiadkową, serwerem HA i systemem NAS,</w:t>
            </w:r>
            <w:r w:rsidRPr="002475C9">
              <w:rPr>
                <w:rFonts w:ascii="Tahoma" w:hAnsi="Tahoma" w:cs="Tahoma"/>
              </w:rPr>
              <w:br/>
              <w:t xml:space="preserve">f) określenie segmentów monitorowanych pasywnie oraz jeżeli architektura rozwiązania to przewiduje segmentów objętych ochroną </w:t>
            </w:r>
            <w:proofErr w:type="spellStart"/>
            <w:r w:rsidRPr="002475C9">
              <w:rPr>
                <w:rFonts w:ascii="Tahoma" w:hAnsi="Tahoma" w:cs="Tahoma"/>
              </w:rPr>
              <w:t>inline</w:t>
            </w:r>
            <w:proofErr w:type="spellEnd"/>
            <w:r w:rsidRPr="002475C9">
              <w:rPr>
                <w:rFonts w:ascii="Tahoma" w:hAnsi="Tahoma" w:cs="Tahoma"/>
              </w:rPr>
              <w:t>.</w:t>
            </w:r>
            <w:r w:rsidRPr="002475C9">
              <w:rPr>
                <w:rFonts w:ascii="Tahoma" w:hAnsi="Tahoma" w:cs="Tahoma"/>
              </w:rPr>
              <w:br/>
              <w:t>Uzgodniona architektura wdrożenia musi uwzględniać specyfikę środowiska OT Zamawiającego, zasadę minimalizacji ingerencji w pracę infrastruktury przemysłowej oraz konieczność zachowania ciągłości działania obiektów</w:t>
            </w:r>
            <w:r w:rsidR="00565CE8">
              <w:rPr>
                <w:rFonts w:ascii="Tahoma" w:hAnsi="Tahoma" w:cs="Tahoma"/>
              </w:rPr>
              <w:t>,</w:t>
            </w:r>
            <w:r w:rsidR="00565CE8">
              <w:rPr>
                <w:rFonts w:ascii="Tahoma" w:hAnsi="Tahoma" w:cs="Tahoma"/>
              </w:rPr>
              <w:br/>
            </w:r>
            <w:r w:rsidR="00565CE8" w:rsidRPr="00565CE8">
              <w:rPr>
                <w:rFonts w:ascii="Tahoma" w:hAnsi="Tahoma" w:cs="Tahoma"/>
              </w:rPr>
              <w:t xml:space="preserve">g) wskazanie ograniczeń widoczności ruchu, urządzeń, protokołów i relacji komunikacyjnych wynikających z istniejącej architektury, tunelowania, szyfrowania, </w:t>
            </w:r>
            <w:r w:rsidR="00565CE8" w:rsidRPr="00565CE8">
              <w:rPr>
                <w:rFonts w:ascii="Tahoma" w:hAnsi="Tahoma" w:cs="Tahoma"/>
              </w:rPr>
              <w:lastRenderedPageBreak/>
              <w:t>braku punktów SPAN/mirror/TAP lub braku dostępu do konfiguracji urządzeń.</w:t>
            </w:r>
          </w:p>
        </w:tc>
      </w:tr>
      <w:tr w:rsidR="00431A35" w:rsidRPr="00431A35" w14:paraId="09C2A06E" w14:textId="77777777" w:rsidTr="00380F83">
        <w:tc>
          <w:tcPr>
            <w:tcW w:w="0" w:type="auto"/>
            <w:vAlign w:val="center"/>
            <w:hideMark/>
          </w:tcPr>
          <w:p w14:paraId="742062C9" w14:textId="77777777" w:rsidR="00431A35" w:rsidRPr="00431A35" w:rsidRDefault="00431A35" w:rsidP="00380F83">
            <w:pPr>
              <w:rPr>
                <w:rFonts w:ascii="Tahoma" w:hAnsi="Tahoma" w:cs="Tahoma"/>
              </w:rPr>
            </w:pPr>
            <w:r w:rsidRPr="00431A35">
              <w:rPr>
                <w:rFonts w:ascii="Tahoma" w:hAnsi="Tahoma" w:cs="Tahoma"/>
              </w:rPr>
              <w:lastRenderedPageBreak/>
              <w:t>4</w:t>
            </w:r>
          </w:p>
        </w:tc>
        <w:tc>
          <w:tcPr>
            <w:tcW w:w="2884" w:type="dxa"/>
            <w:vAlign w:val="center"/>
            <w:hideMark/>
          </w:tcPr>
          <w:p w14:paraId="197AA824" w14:textId="77777777" w:rsidR="00431A35" w:rsidRPr="00431A35" w:rsidRDefault="00431A35" w:rsidP="00380F83">
            <w:pPr>
              <w:rPr>
                <w:rFonts w:ascii="Tahoma" w:hAnsi="Tahoma" w:cs="Tahoma"/>
              </w:rPr>
            </w:pPr>
            <w:r w:rsidRPr="00431A35">
              <w:rPr>
                <w:rFonts w:ascii="Tahoma" w:hAnsi="Tahoma" w:cs="Tahoma"/>
              </w:rPr>
              <w:t>Harmonogram realizacji wdrożenia</w:t>
            </w:r>
          </w:p>
        </w:tc>
        <w:tc>
          <w:tcPr>
            <w:tcW w:w="6089" w:type="dxa"/>
            <w:hideMark/>
          </w:tcPr>
          <w:p w14:paraId="11912EF1" w14:textId="26969CA2" w:rsidR="00431A35" w:rsidRPr="00431A35" w:rsidRDefault="001B51B4" w:rsidP="00C271BD">
            <w:pPr>
              <w:spacing w:line="276" w:lineRule="auto"/>
              <w:jc w:val="both"/>
              <w:rPr>
                <w:rFonts w:ascii="Tahoma" w:hAnsi="Tahoma" w:cs="Tahoma"/>
              </w:rPr>
            </w:pPr>
            <w:r w:rsidRPr="001B51B4">
              <w:rPr>
                <w:rFonts w:ascii="Tahoma" w:hAnsi="Tahoma" w:cs="Tahoma"/>
              </w:rPr>
              <w:t>Wykonawca zobowiązany jest do opracowania i uzgodnienia z Zamawiającym harmonogramu realizacji wdrożenia, obejmującego co najmniej etapy przygotowania środowiska, instalacji, konfiguracji, integracji, testów oraz odbioru rozwiązania. Harmonogram musi uwzględniać specyfikę środowiska OT, konieczność zachowania ciągłości działania infrastruktury Zamawiającego oraz koordynację prac z wdrożeniem i uruchomieniem pozostałych elementów zamówienia.</w:t>
            </w:r>
          </w:p>
        </w:tc>
      </w:tr>
      <w:tr w:rsidR="00431A35" w:rsidRPr="00431A35" w14:paraId="2FD58E81" w14:textId="77777777" w:rsidTr="00380F83">
        <w:tc>
          <w:tcPr>
            <w:tcW w:w="0" w:type="auto"/>
            <w:vAlign w:val="center"/>
            <w:hideMark/>
          </w:tcPr>
          <w:p w14:paraId="0A915D60" w14:textId="77777777" w:rsidR="00431A35" w:rsidRPr="00431A35" w:rsidRDefault="00431A35" w:rsidP="00380F83">
            <w:pPr>
              <w:rPr>
                <w:rFonts w:ascii="Tahoma" w:hAnsi="Tahoma" w:cs="Tahoma"/>
              </w:rPr>
            </w:pPr>
            <w:r w:rsidRPr="00431A35">
              <w:rPr>
                <w:rFonts w:ascii="Tahoma" w:hAnsi="Tahoma" w:cs="Tahoma"/>
              </w:rPr>
              <w:t>5</w:t>
            </w:r>
          </w:p>
        </w:tc>
        <w:tc>
          <w:tcPr>
            <w:tcW w:w="2884" w:type="dxa"/>
            <w:vAlign w:val="center"/>
            <w:hideMark/>
          </w:tcPr>
          <w:p w14:paraId="05B7F54F" w14:textId="78C1E025" w:rsidR="00431A35" w:rsidRPr="00431A35" w:rsidRDefault="00431A35" w:rsidP="00380F83">
            <w:pPr>
              <w:rPr>
                <w:rFonts w:ascii="Tahoma" w:hAnsi="Tahoma" w:cs="Tahoma"/>
              </w:rPr>
            </w:pPr>
            <w:r w:rsidRPr="00431A35">
              <w:rPr>
                <w:rFonts w:ascii="Tahoma" w:hAnsi="Tahoma" w:cs="Tahoma"/>
              </w:rPr>
              <w:t>Przygotowanie środowiska</w:t>
            </w:r>
          </w:p>
        </w:tc>
        <w:tc>
          <w:tcPr>
            <w:tcW w:w="6089" w:type="dxa"/>
            <w:hideMark/>
          </w:tcPr>
          <w:p w14:paraId="7D4A8B79" w14:textId="7E30CC7B" w:rsidR="00431A35" w:rsidRPr="00431A35" w:rsidRDefault="001B51B4" w:rsidP="00C271BD">
            <w:pPr>
              <w:spacing w:line="276" w:lineRule="auto"/>
              <w:jc w:val="both"/>
              <w:rPr>
                <w:rFonts w:ascii="Tahoma" w:hAnsi="Tahoma" w:cs="Tahoma"/>
              </w:rPr>
            </w:pPr>
            <w:r w:rsidRPr="001B51B4">
              <w:rPr>
                <w:rFonts w:ascii="Tahoma" w:hAnsi="Tahoma" w:cs="Tahoma"/>
              </w:rPr>
              <w:t xml:space="preserve">Wykonawca zobowiązany jest do przygotowania środowiska wdrożeniowego w zakresie niezbędnym do uruchomienia i prawidłowej pracy systemu IDS/IPS OT, z uwzględnieniem dostarczanej w ramach zamówienia infrastruktury serwerowej, </w:t>
            </w:r>
            <w:r>
              <w:rPr>
                <w:rFonts w:ascii="Tahoma" w:hAnsi="Tahoma" w:cs="Tahoma"/>
              </w:rPr>
              <w:t>NAS</w:t>
            </w:r>
            <w:r w:rsidRPr="001B51B4">
              <w:rPr>
                <w:rFonts w:ascii="Tahoma" w:hAnsi="Tahoma" w:cs="Tahoma"/>
              </w:rPr>
              <w:t>, sieciowej, zasilania awaryjnego oraz montażowej. Zakres prac musi obejmować co najmniej weryfikację gotowości środowiska, przygotowanie wymaganych zasobów, połączeń, zasilania i przestrzeni instalacyjnej oraz zapewnienie kompatybilności technicznej i eksploatacyjnej wszystkich elementów infrastruktury współpracujących z wdrażanym rozwiązaniem.</w:t>
            </w:r>
          </w:p>
        </w:tc>
      </w:tr>
      <w:tr w:rsidR="00431A35" w:rsidRPr="00431A35" w14:paraId="475B85B2" w14:textId="77777777" w:rsidTr="00380F83">
        <w:tc>
          <w:tcPr>
            <w:tcW w:w="0" w:type="auto"/>
            <w:vAlign w:val="center"/>
            <w:hideMark/>
          </w:tcPr>
          <w:p w14:paraId="2EC8B3EB" w14:textId="77777777" w:rsidR="00431A35" w:rsidRPr="00431A35" w:rsidRDefault="00431A35" w:rsidP="00380F83">
            <w:pPr>
              <w:rPr>
                <w:rFonts w:ascii="Tahoma" w:hAnsi="Tahoma" w:cs="Tahoma"/>
              </w:rPr>
            </w:pPr>
            <w:r w:rsidRPr="00431A35">
              <w:rPr>
                <w:rFonts w:ascii="Tahoma" w:hAnsi="Tahoma" w:cs="Tahoma"/>
              </w:rPr>
              <w:t>6</w:t>
            </w:r>
          </w:p>
        </w:tc>
        <w:tc>
          <w:tcPr>
            <w:tcW w:w="2884" w:type="dxa"/>
            <w:vAlign w:val="center"/>
            <w:hideMark/>
          </w:tcPr>
          <w:p w14:paraId="64AB1C08" w14:textId="77777777" w:rsidR="00431A35" w:rsidRPr="00431A35" w:rsidRDefault="00431A35" w:rsidP="00380F83">
            <w:pPr>
              <w:rPr>
                <w:rFonts w:ascii="Tahoma" w:hAnsi="Tahoma" w:cs="Tahoma"/>
              </w:rPr>
            </w:pPr>
            <w:r w:rsidRPr="00431A35">
              <w:rPr>
                <w:rFonts w:ascii="Tahoma" w:hAnsi="Tahoma" w:cs="Tahoma"/>
              </w:rPr>
              <w:t>Instalacja i uruchomienie systemu IDS/IPS OT</w:t>
            </w:r>
          </w:p>
        </w:tc>
        <w:tc>
          <w:tcPr>
            <w:tcW w:w="6089" w:type="dxa"/>
            <w:hideMark/>
          </w:tcPr>
          <w:p w14:paraId="135F3AB2" w14:textId="1432F63F" w:rsidR="00431A35" w:rsidRPr="00431A35" w:rsidRDefault="001B51B4" w:rsidP="00C271BD">
            <w:pPr>
              <w:spacing w:line="276" w:lineRule="auto"/>
              <w:jc w:val="both"/>
              <w:rPr>
                <w:rFonts w:ascii="Tahoma" w:hAnsi="Tahoma" w:cs="Tahoma"/>
              </w:rPr>
            </w:pPr>
            <w:r w:rsidRPr="001B51B4">
              <w:rPr>
                <w:rFonts w:ascii="Tahoma" w:hAnsi="Tahoma" w:cs="Tahoma"/>
              </w:rPr>
              <w:t xml:space="preserve">Wykonawca zobowiązany jest do przeprowadzenia instalacji, konfiguracji oraz uruchomienia centralnego systemu bezpieczeństwa OT klasy IDS/IPS w środowisku Zamawiającego, zgodnie z wymaganiami OPZ oraz dokumentacją producenta. Zakres prac musi obejmować przygotowanie komponentów systemu, ich konfigurację, uruchomienie usług oraz weryfikację poprawności działania w docelowym środowisku, z uwzględnieniem integracji z pozostałymi elementami </w:t>
            </w:r>
            <w:r w:rsidRPr="001B51B4">
              <w:rPr>
                <w:rFonts w:ascii="Tahoma" w:hAnsi="Tahoma" w:cs="Tahoma"/>
              </w:rPr>
              <w:lastRenderedPageBreak/>
              <w:t>infrastruktury objętymi zamówieniem oraz zapewnieniem stabilnej i bezpiecznej pracy rozwiązania.</w:t>
            </w:r>
          </w:p>
        </w:tc>
      </w:tr>
      <w:tr w:rsidR="00431A35" w:rsidRPr="00431A35" w14:paraId="25648D66" w14:textId="77777777" w:rsidTr="00380F83">
        <w:tc>
          <w:tcPr>
            <w:tcW w:w="0" w:type="auto"/>
            <w:vAlign w:val="center"/>
            <w:hideMark/>
          </w:tcPr>
          <w:p w14:paraId="1D24DF00" w14:textId="77777777" w:rsidR="00431A35" w:rsidRPr="00431A35" w:rsidRDefault="00431A35" w:rsidP="00380F83">
            <w:pPr>
              <w:rPr>
                <w:rFonts w:ascii="Tahoma" w:hAnsi="Tahoma" w:cs="Tahoma"/>
              </w:rPr>
            </w:pPr>
            <w:r w:rsidRPr="00431A35">
              <w:rPr>
                <w:rFonts w:ascii="Tahoma" w:hAnsi="Tahoma" w:cs="Tahoma"/>
              </w:rPr>
              <w:lastRenderedPageBreak/>
              <w:t>7</w:t>
            </w:r>
          </w:p>
        </w:tc>
        <w:tc>
          <w:tcPr>
            <w:tcW w:w="2884" w:type="dxa"/>
            <w:vAlign w:val="center"/>
            <w:hideMark/>
          </w:tcPr>
          <w:p w14:paraId="2A8BB49B" w14:textId="77777777" w:rsidR="00431A35" w:rsidRPr="00431A35" w:rsidRDefault="00431A35" w:rsidP="00380F83">
            <w:pPr>
              <w:rPr>
                <w:rFonts w:ascii="Tahoma" w:hAnsi="Tahoma" w:cs="Tahoma"/>
              </w:rPr>
            </w:pPr>
            <w:r w:rsidRPr="00431A35">
              <w:rPr>
                <w:rFonts w:ascii="Tahoma" w:hAnsi="Tahoma" w:cs="Tahoma"/>
              </w:rPr>
              <w:t>Instalacja i uruchomienie sond OT</w:t>
            </w:r>
          </w:p>
        </w:tc>
        <w:tc>
          <w:tcPr>
            <w:tcW w:w="6089" w:type="dxa"/>
            <w:hideMark/>
          </w:tcPr>
          <w:p w14:paraId="4C9C5B3A" w14:textId="75BB671F" w:rsidR="00431A35" w:rsidRPr="00431A35" w:rsidRDefault="001B51B4" w:rsidP="00C271BD">
            <w:pPr>
              <w:spacing w:line="276" w:lineRule="auto"/>
              <w:jc w:val="both"/>
              <w:rPr>
                <w:rFonts w:ascii="Tahoma" w:hAnsi="Tahoma" w:cs="Tahoma"/>
              </w:rPr>
            </w:pPr>
            <w:r w:rsidRPr="001B51B4">
              <w:rPr>
                <w:rFonts w:ascii="Tahoma" w:hAnsi="Tahoma" w:cs="Tahoma"/>
              </w:rPr>
              <w:t>Wykonawca zobowiązany jest do przeprowadzenia instalacji, montażu, konfiguracji oraz uruchomienia sond monitorowania OT dostarczanych w ramach zamówienia, zgodnie z wymaganiami OPZ, dokumentacją producenta oraz przyjętą architekturą wdrożenia. Zakres prac musi obejmować ich fizyczne i logiczne włączenie do środowiska Zamawiającego, weryfikację poprawności komunikacji z systemem centralnym IDS/IPS OT oraz potwierdzenie prawidłowego działania w monitorowanych segmentach sieci, bez niedopuszczalnego wpływu na pracę infrastruktury OT.</w:t>
            </w:r>
          </w:p>
        </w:tc>
      </w:tr>
      <w:tr w:rsidR="00431A35" w:rsidRPr="00431A35" w14:paraId="5816364C" w14:textId="77777777" w:rsidTr="00380F83">
        <w:tc>
          <w:tcPr>
            <w:tcW w:w="0" w:type="auto"/>
            <w:vAlign w:val="center"/>
            <w:hideMark/>
          </w:tcPr>
          <w:p w14:paraId="1D9146EB" w14:textId="77777777" w:rsidR="00431A35" w:rsidRPr="00431A35" w:rsidRDefault="00431A35" w:rsidP="00380F83">
            <w:pPr>
              <w:rPr>
                <w:rFonts w:ascii="Tahoma" w:hAnsi="Tahoma" w:cs="Tahoma"/>
              </w:rPr>
            </w:pPr>
            <w:r w:rsidRPr="00431A35">
              <w:rPr>
                <w:rFonts w:ascii="Tahoma" w:hAnsi="Tahoma" w:cs="Tahoma"/>
              </w:rPr>
              <w:t>8</w:t>
            </w:r>
          </w:p>
        </w:tc>
        <w:tc>
          <w:tcPr>
            <w:tcW w:w="2884" w:type="dxa"/>
            <w:vAlign w:val="center"/>
            <w:hideMark/>
          </w:tcPr>
          <w:p w14:paraId="695A5613" w14:textId="77777777" w:rsidR="00431A35" w:rsidRPr="00431A35" w:rsidRDefault="00431A35" w:rsidP="00380F83">
            <w:pPr>
              <w:rPr>
                <w:rFonts w:ascii="Tahoma" w:hAnsi="Tahoma" w:cs="Tahoma"/>
              </w:rPr>
            </w:pPr>
            <w:r w:rsidRPr="00431A35">
              <w:rPr>
                <w:rFonts w:ascii="Tahoma" w:hAnsi="Tahoma" w:cs="Tahoma"/>
              </w:rPr>
              <w:t>Integracja z sondami monitorowania OT</w:t>
            </w:r>
          </w:p>
        </w:tc>
        <w:tc>
          <w:tcPr>
            <w:tcW w:w="6089" w:type="dxa"/>
            <w:hideMark/>
          </w:tcPr>
          <w:p w14:paraId="49A4F34A" w14:textId="3C7DFE7C" w:rsidR="00431A35" w:rsidRPr="00431A35" w:rsidRDefault="001B51B4" w:rsidP="00C271BD">
            <w:pPr>
              <w:spacing w:line="276" w:lineRule="auto"/>
              <w:jc w:val="both"/>
              <w:rPr>
                <w:rFonts w:ascii="Tahoma" w:hAnsi="Tahoma" w:cs="Tahoma"/>
              </w:rPr>
            </w:pPr>
            <w:r w:rsidRPr="001B51B4">
              <w:rPr>
                <w:rFonts w:ascii="Tahoma" w:hAnsi="Tahoma" w:cs="Tahoma"/>
              </w:rPr>
              <w:t>Wykonawca zobowiązany jest do wykonania integracji centralnego systemu IDS/IPS OT z sondami monitorowania OT dostarczanymi w ramach zamówienia, w zakresie niezbędnym do zapewnienia prawidłowej wymiany danych, zdarzeń, alarmów, metadanych oraz innych informacji analitycznych wynikających z architektury oferowanego rozwiązania. Integracja musi zapewniać spójną współpracę wszystkich komponentów, centralną analizę i prezentację danych oraz poprawne funkcjonowanie mechanizmów wykrywania zagrożeń i monitorowania środowiska OT.</w:t>
            </w:r>
          </w:p>
        </w:tc>
      </w:tr>
      <w:tr w:rsidR="00431A35" w:rsidRPr="00431A35" w14:paraId="28933FB9" w14:textId="77777777" w:rsidTr="00380F83">
        <w:tc>
          <w:tcPr>
            <w:tcW w:w="0" w:type="auto"/>
            <w:vAlign w:val="center"/>
            <w:hideMark/>
          </w:tcPr>
          <w:p w14:paraId="672DE856" w14:textId="77777777" w:rsidR="00431A35" w:rsidRPr="00431A35" w:rsidRDefault="00431A35" w:rsidP="00380F83">
            <w:pPr>
              <w:rPr>
                <w:rFonts w:ascii="Tahoma" w:hAnsi="Tahoma" w:cs="Tahoma"/>
              </w:rPr>
            </w:pPr>
            <w:r w:rsidRPr="00431A35">
              <w:rPr>
                <w:rFonts w:ascii="Tahoma" w:hAnsi="Tahoma" w:cs="Tahoma"/>
              </w:rPr>
              <w:t>9</w:t>
            </w:r>
          </w:p>
        </w:tc>
        <w:tc>
          <w:tcPr>
            <w:tcW w:w="2884" w:type="dxa"/>
            <w:vAlign w:val="center"/>
            <w:hideMark/>
          </w:tcPr>
          <w:p w14:paraId="67370634" w14:textId="77777777" w:rsidR="00431A35" w:rsidRPr="00431A35" w:rsidRDefault="00431A35" w:rsidP="00380F83">
            <w:pPr>
              <w:rPr>
                <w:rFonts w:ascii="Tahoma" w:hAnsi="Tahoma" w:cs="Tahoma"/>
              </w:rPr>
            </w:pPr>
            <w:r w:rsidRPr="00431A35">
              <w:rPr>
                <w:rFonts w:ascii="Tahoma" w:hAnsi="Tahoma" w:cs="Tahoma"/>
              </w:rPr>
              <w:t xml:space="preserve">Integracja ze </w:t>
            </w:r>
            <w:proofErr w:type="spellStart"/>
            <w:r w:rsidRPr="00431A35">
              <w:rPr>
                <w:rFonts w:ascii="Tahoma" w:hAnsi="Tahoma" w:cs="Tahoma"/>
              </w:rPr>
              <w:t>switchami</w:t>
            </w:r>
            <w:proofErr w:type="spellEnd"/>
            <w:r w:rsidRPr="00431A35">
              <w:rPr>
                <w:rFonts w:ascii="Tahoma" w:hAnsi="Tahoma" w:cs="Tahoma"/>
              </w:rPr>
              <w:t xml:space="preserve"> przemysłowymi OT (SPAN/mirror/TAP)</w:t>
            </w:r>
          </w:p>
        </w:tc>
        <w:tc>
          <w:tcPr>
            <w:tcW w:w="6089" w:type="dxa"/>
            <w:hideMark/>
          </w:tcPr>
          <w:p w14:paraId="44F5E65C" w14:textId="4E6504FB" w:rsidR="00431A35" w:rsidRPr="00431A35" w:rsidRDefault="001B51B4" w:rsidP="00C271BD">
            <w:pPr>
              <w:spacing w:line="276" w:lineRule="auto"/>
              <w:jc w:val="both"/>
              <w:rPr>
                <w:rFonts w:ascii="Tahoma" w:hAnsi="Tahoma" w:cs="Tahoma"/>
              </w:rPr>
            </w:pPr>
            <w:r w:rsidRPr="001B51B4">
              <w:rPr>
                <w:rFonts w:ascii="Tahoma" w:hAnsi="Tahoma" w:cs="Tahoma"/>
              </w:rPr>
              <w:t xml:space="preserve">Wykonawca zobowiązany jest do wykonania integracji systemu IDS/IPS OT z przełącznikami przemysłowymi OT dostarczanymi w ramach zamówienia, w zakresie umożliwiającym pozyskiwanie kopii ruchu sieciowego niezbędnej do monitorowania i analizy komunikacji. Zakres prac musi obejmować konfigurację mechanizmów SPAN/mirror, TAP lub równoważnych, </w:t>
            </w:r>
            <w:r w:rsidRPr="001B51B4">
              <w:rPr>
                <w:rFonts w:ascii="Tahoma" w:hAnsi="Tahoma" w:cs="Tahoma"/>
              </w:rPr>
              <w:lastRenderedPageBreak/>
              <w:t xml:space="preserve">weryfikację poprawności przekazywania ruchu do sond oraz zapewnienie, że realizacja funkcji monitorowania nie powoduje </w:t>
            </w:r>
            <w:r w:rsidR="002475C9">
              <w:rPr>
                <w:rFonts w:ascii="Tahoma" w:hAnsi="Tahoma" w:cs="Tahoma"/>
              </w:rPr>
              <w:t>zakłócenia</w:t>
            </w:r>
            <w:r w:rsidRPr="001B51B4">
              <w:rPr>
                <w:rFonts w:ascii="Tahoma" w:hAnsi="Tahoma" w:cs="Tahoma"/>
              </w:rPr>
              <w:t xml:space="preserve"> prac</w:t>
            </w:r>
            <w:r>
              <w:rPr>
                <w:rFonts w:ascii="Tahoma" w:hAnsi="Tahoma" w:cs="Tahoma"/>
              </w:rPr>
              <w:t>y</w:t>
            </w:r>
            <w:r w:rsidRPr="001B51B4">
              <w:rPr>
                <w:rFonts w:ascii="Tahoma" w:hAnsi="Tahoma" w:cs="Tahoma"/>
              </w:rPr>
              <w:t xml:space="preserve"> infrastruktury OT.</w:t>
            </w:r>
          </w:p>
        </w:tc>
      </w:tr>
      <w:tr w:rsidR="00431A35" w:rsidRPr="00431A35" w14:paraId="0A73D99E" w14:textId="77777777" w:rsidTr="00380F83">
        <w:tc>
          <w:tcPr>
            <w:tcW w:w="0" w:type="auto"/>
            <w:vAlign w:val="center"/>
            <w:hideMark/>
          </w:tcPr>
          <w:p w14:paraId="3400700E" w14:textId="77777777" w:rsidR="00431A35" w:rsidRPr="00431A35" w:rsidRDefault="00431A35" w:rsidP="00380F83">
            <w:pPr>
              <w:rPr>
                <w:rFonts w:ascii="Tahoma" w:hAnsi="Tahoma" w:cs="Tahoma"/>
              </w:rPr>
            </w:pPr>
            <w:r w:rsidRPr="00431A35">
              <w:rPr>
                <w:rFonts w:ascii="Tahoma" w:hAnsi="Tahoma" w:cs="Tahoma"/>
              </w:rPr>
              <w:lastRenderedPageBreak/>
              <w:t>10</w:t>
            </w:r>
          </w:p>
        </w:tc>
        <w:tc>
          <w:tcPr>
            <w:tcW w:w="2884" w:type="dxa"/>
            <w:vAlign w:val="center"/>
            <w:hideMark/>
          </w:tcPr>
          <w:p w14:paraId="0FD78661" w14:textId="2215287A" w:rsidR="00431A35" w:rsidRPr="00431A35" w:rsidRDefault="00431A35" w:rsidP="00380F83">
            <w:pPr>
              <w:rPr>
                <w:rFonts w:ascii="Tahoma" w:hAnsi="Tahoma" w:cs="Tahoma"/>
              </w:rPr>
            </w:pPr>
            <w:r w:rsidRPr="00431A35">
              <w:rPr>
                <w:rFonts w:ascii="Tahoma" w:hAnsi="Tahoma" w:cs="Tahoma"/>
              </w:rPr>
              <w:t>Integracja ze stacj</w:t>
            </w:r>
            <w:r w:rsidR="000344E2">
              <w:rPr>
                <w:rFonts w:ascii="Tahoma" w:hAnsi="Tahoma" w:cs="Tahoma"/>
              </w:rPr>
              <w:t>ami</w:t>
            </w:r>
            <w:r w:rsidRPr="00431A35">
              <w:rPr>
                <w:rFonts w:ascii="Tahoma" w:hAnsi="Tahoma" w:cs="Tahoma"/>
              </w:rPr>
              <w:t xml:space="preserve"> przesiadkow</w:t>
            </w:r>
            <w:r w:rsidR="000344E2">
              <w:rPr>
                <w:rFonts w:ascii="Tahoma" w:hAnsi="Tahoma" w:cs="Tahoma"/>
              </w:rPr>
              <w:t>ymi</w:t>
            </w:r>
          </w:p>
        </w:tc>
        <w:tc>
          <w:tcPr>
            <w:tcW w:w="6089" w:type="dxa"/>
            <w:hideMark/>
          </w:tcPr>
          <w:p w14:paraId="5A4B010B" w14:textId="58431127" w:rsidR="00431A35" w:rsidRPr="00431A35" w:rsidRDefault="001B51B4" w:rsidP="00C271BD">
            <w:pPr>
              <w:spacing w:line="276" w:lineRule="auto"/>
              <w:jc w:val="both"/>
              <w:rPr>
                <w:rFonts w:ascii="Tahoma" w:hAnsi="Tahoma" w:cs="Tahoma"/>
              </w:rPr>
            </w:pPr>
            <w:r w:rsidRPr="001B51B4">
              <w:rPr>
                <w:rFonts w:ascii="Tahoma" w:hAnsi="Tahoma" w:cs="Tahoma"/>
              </w:rPr>
              <w:t>Wykonawca zobowiązany jest do wykonania integracji systemu IDS/IPS OT ze stacj</w:t>
            </w:r>
            <w:r w:rsidR="000344E2">
              <w:rPr>
                <w:rFonts w:ascii="Tahoma" w:hAnsi="Tahoma" w:cs="Tahoma"/>
              </w:rPr>
              <w:t>ami</w:t>
            </w:r>
            <w:r w:rsidRPr="001B51B4">
              <w:rPr>
                <w:rFonts w:ascii="Tahoma" w:hAnsi="Tahoma" w:cs="Tahoma"/>
              </w:rPr>
              <w:t xml:space="preserve"> przesiadkow</w:t>
            </w:r>
            <w:r w:rsidR="000344E2">
              <w:rPr>
                <w:rFonts w:ascii="Tahoma" w:hAnsi="Tahoma" w:cs="Tahoma"/>
              </w:rPr>
              <w:t>ymi</w:t>
            </w:r>
            <w:r w:rsidRPr="001B51B4">
              <w:rPr>
                <w:rFonts w:ascii="Tahoma" w:hAnsi="Tahoma" w:cs="Tahoma"/>
              </w:rPr>
              <w:t xml:space="preserve"> dostarczan</w:t>
            </w:r>
            <w:r w:rsidR="000344E2">
              <w:rPr>
                <w:rFonts w:ascii="Tahoma" w:hAnsi="Tahoma" w:cs="Tahoma"/>
              </w:rPr>
              <w:t>ymi</w:t>
            </w:r>
            <w:r w:rsidRPr="001B51B4">
              <w:rPr>
                <w:rFonts w:ascii="Tahoma" w:hAnsi="Tahoma" w:cs="Tahoma"/>
              </w:rPr>
              <w:t xml:space="preserve"> w ramach </w:t>
            </w:r>
            <w:r w:rsidR="000344E2">
              <w:rPr>
                <w:rFonts w:ascii="Tahoma" w:hAnsi="Tahoma" w:cs="Tahoma"/>
              </w:rPr>
              <w:t>zamówienia.</w:t>
            </w:r>
            <w:r w:rsidRPr="001B51B4">
              <w:rPr>
                <w:rFonts w:ascii="Tahoma" w:hAnsi="Tahoma" w:cs="Tahoma"/>
              </w:rPr>
              <w:t xml:space="preserve"> Integracja musi obejmować konfigurację bezpiecznej komunikacji, dostępu administracyjnego, transferu danych lub plików aktualizacyjnych, jeżeli są one przewidziane w architekturze rozwiązania, oraz zapewniać zgodność z zasadami separacji stref i bezpiecznej eksploatacji infrastruktury OT.</w:t>
            </w:r>
          </w:p>
        </w:tc>
      </w:tr>
      <w:tr w:rsidR="00431A35" w:rsidRPr="00431A35" w14:paraId="3F81868B" w14:textId="77777777" w:rsidTr="00380F83">
        <w:tc>
          <w:tcPr>
            <w:tcW w:w="0" w:type="auto"/>
            <w:vAlign w:val="center"/>
            <w:hideMark/>
          </w:tcPr>
          <w:p w14:paraId="197034FA" w14:textId="77777777" w:rsidR="00431A35" w:rsidRPr="00431A35" w:rsidRDefault="00431A35" w:rsidP="00380F83">
            <w:pPr>
              <w:rPr>
                <w:rFonts w:ascii="Tahoma" w:hAnsi="Tahoma" w:cs="Tahoma"/>
              </w:rPr>
            </w:pPr>
            <w:r w:rsidRPr="00431A35">
              <w:rPr>
                <w:rFonts w:ascii="Tahoma" w:hAnsi="Tahoma" w:cs="Tahoma"/>
              </w:rPr>
              <w:t>11</w:t>
            </w:r>
          </w:p>
        </w:tc>
        <w:tc>
          <w:tcPr>
            <w:tcW w:w="2884" w:type="dxa"/>
            <w:vAlign w:val="center"/>
            <w:hideMark/>
          </w:tcPr>
          <w:p w14:paraId="00AD259A" w14:textId="77777777" w:rsidR="00431A35" w:rsidRPr="00431A35" w:rsidRDefault="00431A35" w:rsidP="00380F83">
            <w:pPr>
              <w:rPr>
                <w:rFonts w:ascii="Tahoma" w:hAnsi="Tahoma" w:cs="Tahoma"/>
              </w:rPr>
            </w:pPr>
            <w:r w:rsidRPr="00431A35">
              <w:rPr>
                <w:rFonts w:ascii="Tahoma" w:hAnsi="Tahoma" w:cs="Tahoma"/>
              </w:rPr>
              <w:t>Integracja z serwerem HA</w:t>
            </w:r>
          </w:p>
        </w:tc>
        <w:tc>
          <w:tcPr>
            <w:tcW w:w="6089" w:type="dxa"/>
            <w:hideMark/>
          </w:tcPr>
          <w:p w14:paraId="0D884310" w14:textId="1D86D748" w:rsidR="00431A35" w:rsidRPr="00431A35" w:rsidRDefault="00C6107B" w:rsidP="00C271BD">
            <w:pPr>
              <w:spacing w:line="276" w:lineRule="auto"/>
              <w:jc w:val="both"/>
              <w:rPr>
                <w:rFonts w:ascii="Tahoma" w:hAnsi="Tahoma" w:cs="Tahoma"/>
              </w:rPr>
            </w:pPr>
            <w:r w:rsidRPr="00C6107B">
              <w:rPr>
                <w:rFonts w:ascii="Tahoma" w:hAnsi="Tahoma" w:cs="Tahoma"/>
              </w:rPr>
              <w:t>Wykonawca zobowiązany jest do wykonania integracji systemu IDS/IPS OT z dostarczonym w ramach zamówienia środowiskiem serwera HA, w tym do instalacji, konfiguracji i uruchomienia komponentu centralnego lub innych wymaganych elementów rozwiązania na tej infrastrukturze, jeżeli wynika to z architektury oferowanego systemu. Zakres prac musi obejmować zapewnienie zgodności wdrożeniowej, poprawności działania usług, wykorzystania wymaganych zasobów oraz stabilnej współpracy z pozostałymi elementami środowiska, z zachowaniem założeń wysokiej dostępności i ciągłości działania.</w:t>
            </w:r>
          </w:p>
        </w:tc>
      </w:tr>
      <w:tr w:rsidR="00431A35" w:rsidRPr="00431A35" w14:paraId="4D6DE9D9" w14:textId="77777777" w:rsidTr="00380F83">
        <w:tc>
          <w:tcPr>
            <w:tcW w:w="0" w:type="auto"/>
            <w:vAlign w:val="center"/>
            <w:hideMark/>
          </w:tcPr>
          <w:p w14:paraId="67135DA5" w14:textId="77777777" w:rsidR="00431A35" w:rsidRPr="00431A35" w:rsidRDefault="00431A35" w:rsidP="00380F83">
            <w:pPr>
              <w:rPr>
                <w:rFonts w:ascii="Tahoma" w:hAnsi="Tahoma" w:cs="Tahoma"/>
              </w:rPr>
            </w:pPr>
            <w:r w:rsidRPr="00431A35">
              <w:rPr>
                <w:rFonts w:ascii="Tahoma" w:hAnsi="Tahoma" w:cs="Tahoma"/>
              </w:rPr>
              <w:t>12</w:t>
            </w:r>
          </w:p>
        </w:tc>
        <w:tc>
          <w:tcPr>
            <w:tcW w:w="2884" w:type="dxa"/>
            <w:vAlign w:val="center"/>
            <w:hideMark/>
          </w:tcPr>
          <w:p w14:paraId="6CFC6EB0" w14:textId="77777777" w:rsidR="00431A35" w:rsidRPr="00431A35" w:rsidRDefault="00431A35" w:rsidP="00380F83">
            <w:pPr>
              <w:rPr>
                <w:rFonts w:ascii="Tahoma" w:hAnsi="Tahoma" w:cs="Tahoma"/>
              </w:rPr>
            </w:pPr>
            <w:r w:rsidRPr="00431A35">
              <w:rPr>
                <w:rFonts w:ascii="Tahoma" w:hAnsi="Tahoma" w:cs="Tahoma"/>
              </w:rPr>
              <w:t>Integracja z systemem NAS</w:t>
            </w:r>
          </w:p>
        </w:tc>
        <w:tc>
          <w:tcPr>
            <w:tcW w:w="6089" w:type="dxa"/>
            <w:hideMark/>
          </w:tcPr>
          <w:p w14:paraId="2B2F376C" w14:textId="0F9BED65" w:rsidR="00431A35" w:rsidRPr="00431A35" w:rsidRDefault="002475C9" w:rsidP="00C271BD">
            <w:pPr>
              <w:spacing w:line="276" w:lineRule="auto"/>
              <w:jc w:val="both"/>
              <w:rPr>
                <w:rFonts w:ascii="Tahoma" w:hAnsi="Tahoma" w:cs="Tahoma"/>
              </w:rPr>
            </w:pPr>
            <w:r w:rsidRPr="002475C9">
              <w:rPr>
                <w:rFonts w:ascii="Tahoma" w:hAnsi="Tahoma" w:cs="Tahoma"/>
              </w:rPr>
              <w:t>Wykonawca zobowiązany jest do wykonania integracji systemu IDS/IPS OT z dostarczonym w ramach zamówienia systemem NAS, w zakresie wynikającym z architektury rozwiązania, w szczególności w zakresie przechowywania logów, danych analitycznych, kopii zapasowych, raportów lub innych danych systemowych.</w:t>
            </w:r>
            <w:r w:rsidRPr="002475C9">
              <w:rPr>
                <w:rFonts w:ascii="Tahoma" w:hAnsi="Tahoma" w:cs="Tahoma"/>
              </w:rPr>
              <w:br/>
              <w:t xml:space="preserve">Zakres prac musi obejmować konfigurację mechanizmów zapisu, eksportu i archiwizacji danych, weryfikację poprawności działania oraz zapewnienie </w:t>
            </w:r>
            <w:r w:rsidRPr="002475C9">
              <w:rPr>
                <w:rFonts w:ascii="Tahoma" w:hAnsi="Tahoma" w:cs="Tahoma"/>
              </w:rPr>
              <w:lastRenderedPageBreak/>
              <w:t>bezpiecznego i spójnego wykorzystania zasobów pamięci masowej w środowisku Zamawiającego.</w:t>
            </w:r>
          </w:p>
        </w:tc>
      </w:tr>
      <w:tr w:rsidR="00431A35" w:rsidRPr="00431A35" w14:paraId="5EC2D436" w14:textId="77777777" w:rsidTr="00380F83">
        <w:tc>
          <w:tcPr>
            <w:tcW w:w="0" w:type="auto"/>
            <w:vAlign w:val="center"/>
            <w:hideMark/>
          </w:tcPr>
          <w:p w14:paraId="0CB10BD7" w14:textId="77777777" w:rsidR="00431A35" w:rsidRPr="00431A35" w:rsidRDefault="00431A35" w:rsidP="00380F83">
            <w:pPr>
              <w:rPr>
                <w:rFonts w:ascii="Tahoma" w:hAnsi="Tahoma" w:cs="Tahoma"/>
              </w:rPr>
            </w:pPr>
            <w:r w:rsidRPr="00431A35">
              <w:rPr>
                <w:rFonts w:ascii="Tahoma" w:hAnsi="Tahoma" w:cs="Tahoma"/>
              </w:rPr>
              <w:lastRenderedPageBreak/>
              <w:t>13</w:t>
            </w:r>
          </w:p>
        </w:tc>
        <w:tc>
          <w:tcPr>
            <w:tcW w:w="2884" w:type="dxa"/>
            <w:vAlign w:val="center"/>
            <w:hideMark/>
          </w:tcPr>
          <w:p w14:paraId="7F20010E" w14:textId="77777777" w:rsidR="00431A35" w:rsidRPr="00431A35" w:rsidRDefault="00431A35" w:rsidP="00380F83">
            <w:pPr>
              <w:rPr>
                <w:rFonts w:ascii="Tahoma" w:hAnsi="Tahoma" w:cs="Tahoma"/>
              </w:rPr>
            </w:pPr>
            <w:r w:rsidRPr="00431A35">
              <w:rPr>
                <w:rFonts w:ascii="Tahoma" w:hAnsi="Tahoma" w:cs="Tahoma"/>
              </w:rPr>
              <w:t>Konfiguracja komunikacji i przepływu danych między komponentami</w:t>
            </w:r>
          </w:p>
        </w:tc>
        <w:tc>
          <w:tcPr>
            <w:tcW w:w="6089" w:type="dxa"/>
            <w:hideMark/>
          </w:tcPr>
          <w:p w14:paraId="09D58102" w14:textId="00A1C732" w:rsidR="00431A35" w:rsidRPr="00431A35" w:rsidRDefault="002475C9" w:rsidP="00C271BD">
            <w:pPr>
              <w:spacing w:line="276" w:lineRule="auto"/>
              <w:jc w:val="both"/>
              <w:rPr>
                <w:rFonts w:ascii="Tahoma" w:hAnsi="Tahoma" w:cs="Tahoma"/>
              </w:rPr>
            </w:pPr>
            <w:r w:rsidRPr="002475C9">
              <w:rPr>
                <w:rFonts w:ascii="Tahoma" w:hAnsi="Tahoma" w:cs="Tahoma"/>
              </w:rPr>
              <w:t>Wykonawca zobowiązany jest do wykonania konfiguracji komunikacji i przepływu danych pomiędzy wszystkimi komponentami wdrażanego rozwiązania, zgodnie z architekturą oferowanego systemu oraz wymaganiami OPZ.</w:t>
            </w:r>
            <w:r w:rsidRPr="002475C9">
              <w:rPr>
                <w:rFonts w:ascii="Tahoma" w:hAnsi="Tahoma" w:cs="Tahoma"/>
              </w:rPr>
              <w:br/>
              <w:t>Zakres prac musi obejmować co najmniej:</w:t>
            </w:r>
            <w:r w:rsidRPr="002475C9">
              <w:rPr>
                <w:rFonts w:ascii="Tahoma" w:hAnsi="Tahoma" w:cs="Tahoma"/>
              </w:rPr>
              <w:br/>
              <w:t>a) konfigurację połączeń pomiędzy sondami a systemem centralnym,</w:t>
            </w:r>
            <w:r w:rsidRPr="002475C9">
              <w:rPr>
                <w:rFonts w:ascii="Tahoma" w:hAnsi="Tahoma" w:cs="Tahoma"/>
              </w:rPr>
              <w:br/>
              <w:t>b) konfigurację wymiany alarmów, logów, metadanych i innych danych analitycznych,</w:t>
            </w:r>
            <w:r w:rsidRPr="002475C9">
              <w:rPr>
                <w:rFonts w:ascii="Tahoma" w:hAnsi="Tahoma" w:cs="Tahoma"/>
              </w:rPr>
              <w:br/>
              <w:t>c) konfigurację wymaganych usług, portów, tras komunikacyjnych lub mechanizmów pośredniczących,</w:t>
            </w:r>
            <w:r w:rsidRPr="002475C9">
              <w:rPr>
                <w:rFonts w:ascii="Tahoma" w:hAnsi="Tahoma" w:cs="Tahoma"/>
              </w:rPr>
              <w:br/>
              <w:t>d) konfigurację synchronizacji czasu,</w:t>
            </w:r>
            <w:r w:rsidRPr="002475C9">
              <w:rPr>
                <w:rFonts w:ascii="Tahoma" w:hAnsi="Tahoma" w:cs="Tahoma"/>
              </w:rPr>
              <w:br/>
              <w:t>e) weryfikację bezpieczeństwa komunikacji pomiędzy komponentami.</w:t>
            </w:r>
            <w:r w:rsidRPr="002475C9">
              <w:rPr>
                <w:rFonts w:ascii="Tahoma" w:hAnsi="Tahoma" w:cs="Tahoma"/>
              </w:rPr>
              <w:br/>
              <w:t>Wykonawca zobowiązany jest zapewnić, aby przepływ danych pomiędzy komponentami był spójny, bezpieczny i zgodny z architekturą wdrożenia oraz nie powodował niedopuszczalnego wpływu na funkcjonowanie środowiska OT Zamawiającego.</w:t>
            </w:r>
          </w:p>
        </w:tc>
      </w:tr>
      <w:tr w:rsidR="00431A35" w:rsidRPr="00431A35" w14:paraId="6988BDD1" w14:textId="77777777" w:rsidTr="00380F83">
        <w:tc>
          <w:tcPr>
            <w:tcW w:w="0" w:type="auto"/>
            <w:vAlign w:val="center"/>
            <w:hideMark/>
          </w:tcPr>
          <w:p w14:paraId="7353F514" w14:textId="77777777" w:rsidR="00431A35" w:rsidRPr="00431A35" w:rsidRDefault="00431A35" w:rsidP="00380F83">
            <w:pPr>
              <w:rPr>
                <w:rFonts w:ascii="Tahoma" w:hAnsi="Tahoma" w:cs="Tahoma"/>
              </w:rPr>
            </w:pPr>
            <w:r w:rsidRPr="00431A35">
              <w:rPr>
                <w:rFonts w:ascii="Tahoma" w:hAnsi="Tahoma" w:cs="Tahoma"/>
              </w:rPr>
              <w:t>14</w:t>
            </w:r>
          </w:p>
        </w:tc>
        <w:tc>
          <w:tcPr>
            <w:tcW w:w="2884" w:type="dxa"/>
            <w:vAlign w:val="center"/>
            <w:hideMark/>
          </w:tcPr>
          <w:p w14:paraId="76EDFBD2" w14:textId="77777777" w:rsidR="00431A35" w:rsidRPr="00431A35" w:rsidRDefault="00431A35" w:rsidP="00380F83">
            <w:pPr>
              <w:rPr>
                <w:rFonts w:ascii="Tahoma" w:hAnsi="Tahoma" w:cs="Tahoma"/>
              </w:rPr>
            </w:pPr>
            <w:r w:rsidRPr="00431A35">
              <w:rPr>
                <w:rFonts w:ascii="Tahoma" w:hAnsi="Tahoma" w:cs="Tahoma"/>
              </w:rPr>
              <w:t xml:space="preserve">Konfiguracja trybów pracy (IDS / IPS / pasywny / </w:t>
            </w:r>
            <w:proofErr w:type="spellStart"/>
            <w:r w:rsidRPr="00431A35">
              <w:rPr>
                <w:rFonts w:ascii="Tahoma" w:hAnsi="Tahoma" w:cs="Tahoma"/>
              </w:rPr>
              <w:t>inline</w:t>
            </w:r>
            <w:proofErr w:type="spellEnd"/>
            <w:r w:rsidRPr="00431A35">
              <w:rPr>
                <w:rFonts w:ascii="Tahoma" w:hAnsi="Tahoma" w:cs="Tahoma"/>
              </w:rPr>
              <w:t>)</w:t>
            </w:r>
          </w:p>
        </w:tc>
        <w:tc>
          <w:tcPr>
            <w:tcW w:w="6089" w:type="dxa"/>
            <w:hideMark/>
          </w:tcPr>
          <w:p w14:paraId="6EF8BFD3" w14:textId="77777777" w:rsidR="00431A35" w:rsidRDefault="00C6107B" w:rsidP="00C271BD">
            <w:pPr>
              <w:spacing w:line="276" w:lineRule="auto"/>
              <w:jc w:val="both"/>
              <w:rPr>
                <w:rFonts w:ascii="Tahoma" w:hAnsi="Tahoma" w:cs="Tahoma"/>
              </w:rPr>
            </w:pPr>
            <w:r w:rsidRPr="00C6107B">
              <w:rPr>
                <w:rFonts w:ascii="Tahoma" w:hAnsi="Tahoma" w:cs="Tahoma"/>
              </w:rPr>
              <w:t xml:space="preserve">Wykonawca zobowiązany jest do wykonania konfiguracji trybów pracy systemu IDS/IPS OT zgodnie z architekturą oferowanego rozwiązania, wymaganiami OPZ oraz uwarunkowaniami środowiska Zamawiającego. Zakres prac musi obejmować uruchomienie i dostosowanie funkcji monitorowania pasywnego, a jeżeli architektura rozwiązania to przewiduje również funkcji pracy </w:t>
            </w:r>
            <w:proofErr w:type="spellStart"/>
            <w:r w:rsidRPr="00C6107B">
              <w:rPr>
                <w:rFonts w:ascii="Tahoma" w:hAnsi="Tahoma" w:cs="Tahoma"/>
              </w:rPr>
              <w:t>inline</w:t>
            </w:r>
            <w:proofErr w:type="spellEnd"/>
            <w:r w:rsidRPr="00C6107B">
              <w:rPr>
                <w:rFonts w:ascii="Tahoma" w:hAnsi="Tahoma" w:cs="Tahoma"/>
              </w:rPr>
              <w:t xml:space="preserve"> lub aktywnej ochrony, wraz z weryfikacją poprawności działania tych mechanizmów oraz zapewnieniem, że ich zastosowanie nie spowoduje niedopuszczalnego wpływu na ciągłość działania i bezpieczeństwo infrastruktury OT.</w:t>
            </w:r>
          </w:p>
          <w:p w14:paraId="22E2955C" w14:textId="04043740" w:rsidR="00565CE8" w:rsidRPr="00431A35" w:rsidRDefault="00565CE8" w:rsidP="00C271BD">
            <w:pPr>
              <w:spacing w:line="276" w:lineRule="auto"/>
              <w:jc w:val="both"/>
              <w:rPr>
                <w:rFonts w:ascii="Tahoma" w:hAnsi="Tahoma" w:cs="Tahoma"/>
              </w:rPr>
            </w:pPr>
            <w:r w:rsidRPr="00565CE8">
              <w:rPr>
                <w:rFonts w:ascii="Tahoma" w:hAnsi="Tahoma" w:cs="Tahoma"/>
              </w:rPr>
              <w:lastRenderedPageBreak/>
              <w:t xml:space="preserve">Uruchomienie funkcji </w:t>
            </w:r>
            <w:proofErr w:type="spellStart"/>
            <w:r w:rsidRPr="00565CE8">
              <w:rPr>
                <w:rFonts w:ascii="Tahoma" w:hAnsi="Tahoma" w:cs="Tahoma"/>
              </w:rPr>
              <w:t>inline</w:t>
            </w:r>
            <w:proofErr w:type="spellEnd"/>
            <w:r w:rsidRPr="00565CE8">
              <w:rPr>
                <w:rFonts w:ascii="Tahoma" w:hAnsi="Tahoma" w:cs="Tahoma"/>
              </w:rPr>
              <w:t xml:space="preserve"> lub aktywnej ochrony w torze transmisji wymaga uprzedniego uzgodnienia z Zamawiającym, analizy ryzyka i potwierdzenia, że nie spowoduje to niedopuszczalnego wpływu na proces technologiczny.</w:t>
            </w:r>
          </w:p>
        </w:tc>
      </w:tr>
      <w:tr w:rsidR="00431A35" w:rsidRPr="00431A35" w14:paraId="07CB24AB" w14:textId="77777777" w:rsidTr="00380F83">
        <w:tc>
          <w:tcPr>
            <w:tcW w:w="0" w:type="auto"/>
            <w:vAlign w:val="center"/>
            <w:hideMark/>
          </w:tcPr>
          <w:p w14:paraId="3DE6DB22" w14:textId="77777777" w:rsidR="00431A35" w:rsidRPr="00431A35" w:rsidRDefault="00431A35" w:rsidP="00380F83">
            <w:pPr>
              <w:rPr>
                <w:rFonts w:ascii="Tahoma" w:hAnsi="Tahoma" w:cs="Tahoma"/>
              </w:rPr>
            </w:pPr>
            <w:r w:rsidRPr="00431A35">
              <w:rPr>
                <w:rFonts w:ascii="Tahoma" w:hAnsi="Tahoma" w:cs="Tahoma"/>
              </w:rPr>
              <w:lastRenderedPageBreak/>
              <w:t>15</w:t>
            </w:r>
          </w:p>
        </w:tc>
        <w:tc>
          <w:tcPr>
            <w:tcW w:w="2884" w:type="dxa"/>
            <w:vAlign w:val="center"/>
            <w:hideMark/>
          </w:tcPr>
          <w:p w14:paraId="5C7189E1" w14:textId="77777777" w:rsidR="00431A35" w:rsidRPr="00431A35" w:rsidRDefault="00431A35" w:rsidP="00380F83">
            <w:pPr>
              <w:rPr>
                <w:rFonts w:ascii="Tahoma" w:hAnsi="Tahoma" w:cs="Tahoma"/>
              </w:rPr>
            </w:pPr>
            <w:r w:rsidRPr="00431A35">
              <w:rPr>
                <w:rFonts w:ascii="Tahoma" w:hAnsi="Tahoma" w:cs="Tahoma"/>
              </w:rPr>
              <w:t>Konfiguracja analizy ruchu, DPI i detekcji zagrożeń</w:t>
            </w:r>
          </w:p>
        </w:tc>
        <w:tc>
          <w:tcPr>
            <w:tcW w:w="6089" w:type="dxa"/>
            <w:hideMark/>
          </w:tcPr>
          <w:p w14:paraId="0AC37779" w14:textId="29D54F24" w:rsidR="00431A35" w:rsidRPr="00431A35" w:rsidRDefault="00C6107B" w:rsidP="00C271BD">
            <w:pPr>
              <w:spacing w:line="276" w:lineRule="auto"/>
              <w:jc w:val="both"/>
              <w:rPr>
                <w:rFonts w:ascii="Tahoma" w:hAnsi="Tahoma" w:cs="Tahoma"/>
              </w:rPr>
            </w:pPr>
            <w:r w:rsidRPr="00C6107B">
              <w:rPr>
                <w:rFonts w:ascii="Tahoma" w:hAnsi="Tahoma" w:cs="Tahoma"/>
              </w:rPr>
              <w:t>Wykonawca zobowiązany jest do wykonania konfiguracji mechanizmów analizy ruchu sieciowego, głębokiej inspekcji pakietów (DPI) oraz detekcji zagrożeń w systemie IDS/IPS OT, zgodnie z wymaganiami OPZ oraz specyfiką środowiska Zamawiającego. Zakres prac musi obejmować dostosowanie reguł, mechanizmów analitycznych i detekcyjnych, weryfikację poprawności ich działania oraz zapewnienie skutecznego wykrywania anomalii i zdarzeń bezpieczeństwa, z uwzględnieniem specyfiki protokołów przemysłowych oraz bez negatywnego wpływu na pracę infrastruktury OT.</w:t>
            </w:r>
          </w:p>
        </w:tc>
      </w:tr>
      <w:tr w:rsidR="00431A35" w:rsidRPr="00431A35" w14:paraId="5BBC87F2" w14:textId="77777777" w:rsidTr="00380F83">
        <w:tc>
          <w:tcPr>
            <w:tcW w:w="0" w:type="auto"/>
            <w:vAlign w:val="center"/>
            <w:hideMark/>
          </w:tcPr>
          <w:p w14:paraId="174A6115" w14:textId="77777777" w:rsidR="00431A35" w:rsidRPr="00431A35" w:rsidRDefault="00431A35" w:rsidP="00380F83">
            <w:pPr>
              <w:rPr>
                <w:rFonts w:ascii="Tahoma" w:hAnsi="Tahoma" w:cs="Tahoma"/>
              </w:rPr>
            </w:pPr>
            <w:r w:rsidRPr="00431A35">
              <w:rPr>
                <w:rFonts w:ascii="Tahoma" w:hAnsi="Tahoma" w:cs="Tahoma"/>
              </w:rPr>
              <w:t>16</w:t>
            </w:r>
          </w:p>
        </w:tc>
        <w:tc>
          <w:tcPr>
            <w:tcW w:w="2884" w:type="dxa"/>
            <w:vAlign w:val="center"/>
            <w:hideMark/>
          </w:tcPr>
          <w:p w14:paraId="1B7B1582" w14:textId="77777777" w:rsidR="00431A35" w:rsidRPr="00431A35" w:rsidRDefault="00431A35" w:rsidP="00380F83">
            <w:pPr>
              <w:rPr>
                <w:rFonts w:ascii="Tahoma" w:hAnsi="Tahoma" w:cs="Tahoma"/>
              </w:rPr>
            </w:pPr>
            <w:r w:rsidRPr="00431A35">
              <w:rPr>
                <w:rFonts w:ascii="Tahoma" w:hAnsi="Tahoma" w:cs="Tahoma"/>
              </w:rPr>
              <w:t>Konfiguracja inwentaryzacji zasobów i wizualizacji topologii OT</w:t>
            </w:r>
          </w:p>
        </w:tc>
        <w:tc>
          <w:tcPr>
            <w:tcW w:w="6089" w:type="dxa"/>
            <w:hideMark/>
          </w:tcPr>
          <w:p w14:paraId="5D95AA6C" w14:textId="77777777" w:rsidR="00431A35" w:rsidRDefault="00C6107B" w:rsidP="00C271BD">
            <w:pPr>
              <w:spacing w:line="276" w:lineRule="auto"/>
              <w:jc w:val="both"/>
              <w:rPr>
                <w:rFonts w:ascii="Tahoma" w:hAnsi="Tahoma" w:cs="Tahoma"/>
              </w:rPr>
            </w:pPr>
            <w:r w:rsidRPr="00C6107B">
              <w:rPr>
                <w:rFonts w:ascii="Tahoma" w:hAnsi="Tahoma" w:cs="Tahoma"/>
              </w:rPr>
              <w:t>Wykonawca zobowiązany jest do wykonania konfiguracji funkcji inwentaryzacji zasobów oraz wizualizacji topologii i relacji komunikacyjnych w środowisku OT, zgodnie z architekturą oferowanego rozwiązania oraz wymaganiami OPZ. Zakres prac musi obejmować uruchomienie i dostosowanie mechanizmów identyfikacji urządzeń, prezentacji zasobów, odwzorowania relacji komunikacyjnych oraz weryfikację poprawności działania tych funkcji, w celu zapewnienia możliwie pełnej widoczności monitorowanego środowiska OT bez niedopuszczalnej ingerencji w pracę infrastruktury.</w:t>
            </w:r>
          </w:p>
          <w:p w14:paraId="5BF4DC83" w14:textId="519263DE" w:rsidR="00565CE8" w:rsidRPr="00431A35" w:rsidRDefault="00565CE8" w:rsidP="00C271BD">
            <w:pPr>
              <w:spacing w:line="276" w:lineRule="auto"/>
              <w:jc w:val="both"/>
              <w:rPr>
                <w:rFonts w:ascii="Tahoma" w:hAnsi="Tahoma" w:cs="Tahoma"/>
              </w:rPr>
            </w:pPr>
            <w:r w:rsidRPr="00565CE8">
              <w:rPr>
                <w:rFonts w:ascii="Tahoma" w:hAnsi="Tahoma" w:cs="Tahoma"/>
              </w:rPr>
              <w:t>Widoczność zasobów i relacji komunikacyjnych dotyczy zakresu wynikającego z obserwowanego ruchu sieciowego, dostępnych punktów monitoringu oraz możliwości identyfikacyjnych oferowanego rozwiązania</w:t>
            </w:r>
          </w:p>
        </w:tc>
      </w:tr>
      <w:tr w:rsidR="00431A35" w:rsidRPr="00431A35" w14:paraId="042F1FA7" w14:textId="77777777" w:rsidTr="00380F83">
        <w:tc>
          <w:tcPr>
            <w:tcW w:w="0" w:type="auto"/>
            <w:vAlign w:val="center"/>
            <w:hideMark/>
          </w:tcPr>
          <w:p w14:paraId="6AB84081" w14:textId="77777777" w:rsidR="00431A35" w:rsidRPr="00431A35" w:rsidRDefault="00431A35" w:rsidP="00380F83">
            <w:pPr>
              <w:rPr>
                <w:rFonts w:ascii="Tahoma" w:hAnsi="Tahoma" w:cs="Tahoma"/>
              </w:rPr>
            </w:pPr>
            <w:r w:rsidRPr="00431A35">
              <w:rPr>
                <w:rFonts w:ascii="Tahoma" w:hAnsi="Tahoma" w:cs="Tahoma"/>
              </w:rPr>
              <w:t>17</w:t>
            </w:r>
          </w:p>
        </w:tc>
        <w:tc>
          <w:tcPr>
            <w:tcW w:w="2884" w:type="dxa"/>
            <w:vAlign w:val="center"/>
            <w:hideMark/>
          </w:tcPr>
          <w:p w14:paraId="398F7CCA" w14:textId="77777777" w:rsidR="00431A35" w:rsidRPr="00431A35" w:rsidRDefault="00431A35" w:rsidP="00380F83">
            <w:pPr>
              <w:rPr>
                <w:rFonts w:ascii="Tahoma" w:hAnsi="Tahoma" w:cs="Tahoma"/>
              </w:rPr>
            </w:pPr>
            <w:r w:rsidRPr="00431A35">
              <w:rPr>
                <w:rFonts w:ascii="Tahoma" w:hAnsi="Tahoma" w:cs="Tahoma"/>
              </w:rPr>
              <w:t>Konfiguracja zarządzania podatnościami i baz wiedzy</w:t>
            </w:r>
          </w:p>
        </w:tc>
        <w:tc>
          <w:tcPr>
            <w:tcW w:w="6089" w:type="dxa"/>
            <w:hideMark/>
          </w:tcPr>
          <w:p w14:paraId="747810B9" w14:textId="77777777" w:rsidR="00431A35" w:rsidRDefault="00C6107B" w:rsidP="00C271BD">
            <w:pPr>
              <w:spacing w:line="276" w:lineRule="auto"/>
              <w:jc w:val="both"/>
              <w:rPr>
                <w:rFonts w:ascii="Tahoma" w:hAnsi="Tahoma" w:cs="Tahoma"/>
              </w:rPr>
            </w:pPr>
            <w:r w:rsidRPr="00C6107B">
              <w:rPr>
                <w:rFonts w:ascii="Tahoma" w:hAnsi="Tahoma" w:cs="Tahoma"/>
              </w:rPr>
              <w:t>Wykonawca zobowiązany jest do wykonania konfiguracji funkcji zarządzania podatnościami oraz wykorzystania baz wiedzy o zagrożeniach w systemie IDS/IPS OT, zgodnie z wymaganiami OPZ oraz architekturą oferowanego rozwiązania. Zakres prac musi obejmować uruchomienie i dostosowanie mechanizmów identyfikacji podatności, integrację z bazami podatności i źródłami informacji o zagrożeniach, konfigurację sposobu prezentacji i korelacji danych oraz weryfikację poprawności działania tych funkcji, z uwzględnieniem specyfiki środowiska OT.</w:t>
            </w:r>
          </w:p>
          <w:p w14:paraId="50B328C0" w14:textId="313FC7C6" w:rsidR="00565CE8" w:rsidRPr="00431A35" w:rsidRDefault="00565CE8" w:rsidP="00C271BD">
            <w:pPr>
              <w:spacing w:line="276" w:lineRule="auto"/>
              <w:jc w:val="both"/>
              <w:rPr>
                <w:rFonts w:ascii="Tahoma" w:hAnsi="Tahoma" w:cs="Tahoma"/>
              </w:rPr>
            </w:pPr>
            <w:r w:rsidRPr="00565CE8">
              <w:rPr>
                <w:rFonts w:ascii="Tahoma" w:hAnsi="Tahoma" w:cs="Tahoma"/>
              </w:rPr>
              <w:t xml:space="preserve">Identyfikacja podatności </w:t>
            </w:r>
            <w:r>
              <w:rPr>
                <w:rFonts w:ascii="Tahoma" w:hAnsi="Tahoma" w:cs="Tahoma"/>
              </w:rPr>
              <w:t>może być</w:t>
            </w:r>
            <w:r w:rsidRPr="00565CE8">
              <w:rPr>
                <w:rFonts w:ascii="Tahoma" w:hAnsi="Tahoma" w:cs="Tahoma"/>
              </w:rPr>
              <w:t xml:space="preserve"> realizowana metodami pasywnymi, korelacyjnymi lub na podstawie metadanych widocznych w ruchu sieciowym. Zamawiający nie wymaga aktywnego skanowania urządzeń produkcyjnych ani dostępu administracyjnego do sterowników.</w:t>
            </w:r>
          </w:p>
        </w:tc>
      </w:tr>
      <w:tr w:rsidR="00431A35" w:rsidRPr="00431A35" w14:paraId="2B8834DD" w14:textId="77777777" w:rsidTr="00380F83">
        <w:tc>
          <w:tcPr>
            <w:tcW w:w="0" w:type="auto"/>
            <w:vAlign w:val="center"/>
            <w:hideMark/>
          </w:tcPr>
          <w:p w14:paraId="1EDDEB3D" w14:textId="77777777" w:rsidR="00431A35" w:rsidRPr="00431A35" w:rsidRDefault="00431A35" w:rsidP="00380F83">
            <w:pPr>
              <w:rPr>
                <w:rFonts w:ascii="Tahoma" w:hAnsi="Tahoma" w:cs="Tahoma"/>
              </w:rPr>
            </w:pPr>
            <w:r w:rsidRPr="00431A35">
              <w:rPr>
                <w:rFonts w:ascii="Tahoma" w:hAnsi="Tahoma" w:cs="Tahoma"/>
              </w:rPr>
              <w:t>18</w:t>
            </w:r>
          </w:p>
        </w:tc>
        <w:tc>
          <w:tcPr>
            <w:tcW w:w="2884" w:type="dxa"/>
            <w:vAlign w:val="center"/>
            <w:hideMark/>
          </w:tcPr>
          <w:p w14:paraId="42964506" w14:textId="77777777" w:rsidR="00431A35" w:rsidRPr="00431A35" w:rsidRDefault="00431A35" w:rsidP="00380F83">
            <w:pPr>
              <w:rPr>
                <w:rFonts w:ascii="Tahoma" w:hAnsi="Tahoma" w:cs="Tahoma"/>
              </w:rPr>
            </w:pPr>
            <w:r w:rsidRPr="00431A35">
              <w:rPr>
                <w:rFonts w:ascii="Tahoma" w:hAnsi="Tahoma" w:cs="Tahoma"/>
              </w:rPr>
              <w:t>Konfiguracja polityk bezpieczeństwa</w:t>
            </w:r>
          </w:p>
        </w:tc>
        <w:tc>
          <w:tcPr>
            <w:tcW w:w="6089" w:type="dxa"/>
            <w:hideMark/>
          </w:tcPr>
          <w:p w14:paraId="19E2C40F" w14:textId="716E0CC5" w:rsidR="00431A35" w:rsidRPr="00431A35" w:rsidRDefault="00C6107B" w:rsidP="00C271BD">
            <w:pPr>
              <w:spacing w:line="276" w:lineRule="auto"/>
              <w:jc w:val="both"/>
              <w:rPr>
                <w:rFonts w:ascii="Tahoma" w:hAnsi="Tahoma" w:cs="Tahoma"/>
              </w:rPr>
            </w:pPr>
            <w:r w:rsidRPr="00C6107B">
              <w:rPr>
                <w:rFonts w:ascii="Tahoma" w:hAnsi="Tahoma" w:cs="Tahoma"/>
              </w:rPr>
              <w:t>Wykonawca zobowiązany jest do wykonania konfiguracji polityk bezpieczeństwa w systemie IDS/IPS OT, zgodnie z wymaganiami OPZ, architekturą oferowanego rozwiązania oraz ustaleniami z Zamawiającym. Zakres prac musi obejmować przygotowanie, wdrożenie i dostosowanie reguł, profili, progów detekcji, zasad alarmowania oraz innych mechanizmów kontrolnych niezbędnych do prawidłowego działania systemu, z uwzględnieniem specyfiki komunikacji przemysłowej oraz konieczności zapewnienia ochrony infrastruktury OT.</w:t>
            </w:r>
          </w:p>
        </w:tc>
      </w:tr>
      <w:tr w:rsidR="00431A35" w:rsidRPr="00431A35" w14:paraId="4F21EBD2" w14:textId="77777777" w:rsidTr="00380F83">
        <w:tc>
          <w:tcPr>
            <w:tcW w:w="0" w:type="auto"/>
            <w:vAlign w:val="center"/>
            <w:hideMark/>
          </w:tcPr>
          <w:p w14:paraId="2360CBB8" w14:textId="77777777" w:rsidR="00431A35" w:rsidRPr="00431A35" w:rsidRDefault="00431A35" w:rsidP="00380F83">
            <w:pPr>
              <w:rPr>
                <w:rFonts w:ascii="Tahoma" w:hAnsi="Tahoma" w:cs="Tahoma"/>
              </w:rPr>
            </w:pPr>
            <w:r w:rsidRPr="00431A35">
              <w:rPr>
                <w:rFonts w:ascii="Tahoma" w:hAnsi="Tahoma" w:cs="Tahoma"/>
              </w:rPr>
              <w:t>19</w:t>
            </w:r>
          </w:p>
        </w:tc>
        <w:tc>
          <w:tcPr>
            <w:tcW w:w="2884" w:type="dxa"/>
            <w:vAlign w:val="center"/>
            <w:hideMark/>
          </w:tcPr>
          <w:p w14:paraId="5374059E" w14:textId="77777777" w:rsidR="00431A35" w:rsidRPr="00431A35" w:rsidRDefault="00431A35" w:rsidP="00380F83">
            <w:pPr>
              <w:rPr>
                <w:rFonts w:ascii="Tahoma" w:hAnsi="Tahoma" w:cs="Tahoma"/>
              </w:rPr>
            </w:pPr>
            <w:r w:rsidRPr="00431A35">
              <w:rPr>
                <w:rFonts w:ascii="Tahoma" w:hAnsi="Tahoma" w:cs="Tahoma"/>
              </w:rPr>
              <w:t>Konfiguracja alarmowania, logowania i retencji danych</w:t>
            </w:r>
          </w:p>
        </w:tc>
        <w:tc>
          <w:tcPr>
            <w:tcW w:w="6089" w:type="dxa"/>
            <w:hideMark/>
          </w:tcPr>
          <w:p w14:paraId="1D86F997" w14:textId="77777777" w:rsidR="00431A35" w:rsidRDefault="00C6107B" w:rsidP="00C271BD">
            <w:pPr>
              <w:spacing w:line="276" w:lineRule="auto"/>
              <w:jc w:val="both"/>
              <w:rPr>
                <w:rFonts w:ascii="Tahoma" w:hAnsi="Tahoma" w:cs="Tahoma"/>
              </w:rPr>
            </w:pPr>
            <w:r w:rsidRPr="00C6107B">
              <w:rPr>
                <w:rFonts w:ascii="Tahoma" w:hAnsi="Tahoma" w:cs="Tahoma"/>
              </w:rPr>
              <w:t>Wykonawca zobowiązany jest do wykonania konfiguracji mechanizmów alarmowania, rejestracji zdarzeń, logowania aktywności systemu oraz retencji danych w systemie IDS/IPS OT, zgodnie z wymaganiami OPZ oraz architekturą oferowanego rozwiązania. Zakres prac musi obejmować dostosowanie sposobu generowania alarmów, zapisu i przechowywania logów, rejestrowania działań administracyjnych oraz ustawień okresu retencji danych, a także weryfikację poprawności działania tych mechanizmów, w celu zapewnienia skutecznej analizy zdarzeń, obsługi incydentów oraz zachowania spójności i integralności danych.</w:t>
            </w:r>
          </w:p>
          <w:p w14:paraId="25086BF2" w14:textId="275D704B" w:rsidR="00825378" w:rsidRPr="00431A35" w:rsidRDefault="00825378" w:rsidP="00C271BD">
            <w:pPr>
              <w:spacing w:line="276" w:lineRule="auto"/>
              <w:jc w:val="both"/>
              <w:rPr>
                <w:rFonts w:ascii="Tahoma" w:hAnsi="Tahoma" w:cs="Tahoma"/>
              </w:rPr>
            </w:pPr>
            <w:r w:rsidRPr="00825378">
              <w:rPr>
                <w:rFonts w:ascii="Tahoma" w:hAnsi="Tahoma" w:cs="Tahoma"/>
              </w:rPr>
              <w:t>Konfiguracja retencji danych musi odpowiadać wymaganiom określonym w OPZ dla centralnego systemu bezpieczeństwa OT, w szczególności w zakresie minimalnego okresu retencji danych.</w:t>
            </w:r>
          </w:p>
        </w:tc>
      </w:tr>
      <w:tr w:rsidR="00431A35" w:rsidRPr="00431A35" w14:paraId="1E672DE0" w14:textId="77777777" w:rsidTr="00380F83">
        <w:tc>
          <w:tcPr>
            <w:tcW w:w="0" w:type="auto"/>
            <w:vAlign w:val="center"/>
            <w:hideMark/>
          </w:tcPr>
          <w:p w14:paraId="6360A703" w14:textId="77777777" w:rsidR="00431A35" w:rsidRPr="00431A35" w:rsidRDefault="00431A35" w:rsidP="00380F83">
            <w:pPr>
              <w:rPr>
                <w:rFonts w:ascii="Tahoma" w:hAnsi="Tahoma" w:cs="Tahoma"/>
              </w:rPr>
            </w:pPr>
            <w:r w:rsidRPr="00431A35">
              <w:rPr>
                <w:rFonts w:ascii="Tahoma" w:hAnsi="Tahoma" w:cs="Tahoma"/>
              </w:rPr>
              <w:t>20</w:t>
            </w:r>
          </w:p>
        </w:tc>
        <w:tc>
          <w:tcPr>
            <w:tcW w:w="2884" w:type="dxa"/>
            <w:vAlign w:val="center"/>
            <w:hideMark/>
          </w:tcPr>
          <w:p w14:paraId="0DF4021F" w14:textId="77777777" w:rsidR="00431A35" w:rsidRPr="00431A35" w:rsidRDefault="00431A35" w:rsidP="00380F83">
            <w:pPr>
              <w:rPr>
                <w:rFonts w:ascii="Tahoma" w:hAnsi="Tahoma" w:cs="Tahoma"/>
              </w:rPr>
            </w:pPr>
            <w:r w:rsidRPr="00431A35">
              <w:rPr>
                <w:rFonts w:ascii="Tahoma" w:hAnsi="Tahoma" w:cs="Tahoma"/>
              </w:rPr>
              <w:t>Konfiguracja raportowania i eksportu danych</w:t>
            </w:r>
          </w:p>
        </w:tc>
        <w:tc>
          <w:tcPr>
            <w:tcW w:w="6089" w:type="dxa"/>
            <w:hideMark/>
          </w:tcPr>
          <w:p w14:paraId="6502258B" w14:textId="1B2CF0EB" w:rsidR="00431A35" w:rsidRPr="00431A35" w:rsidRDefault="00C6107B" w:rsidP="00C271BD">
            <w:pPr>
              <w:spacing w:line="276" w:lineRule="auto"/>
              <w:jc w:val="both"/>
              <w:rPr>
                <w:rFonts w:ascii="Tahoma" w:hAnsi="Tahoma" w:cs="Tahoma"/>
              </w:rPr>
            </w:pPr>
            <w:r w:rsidRPr="00C6107B">
              <w:rPr>
                <w:rFonts w:ascii="Tahoma" w:hAnsi="Tahoma" w:cs="Tahoma"/>
              </w:rPr>
              <w:t>Wykonawca zobowiązany jest do wykonania konfiguracji mechanizmów raportowania oraz eksportu danych w systemie IDS/IPS OT, zgodnie z wymaganiami OPZ oraz architekturą oferowanego rozwiązania. Zakres prac musi obejmować przygotowanie i dostosowanie raportów, konfigurację sposobu generowania i harmonogramów raportowania, a także ustawienie mechanizmów eksportu danych do standardowych formatów lub systemów zewnętrznych, wraz z weryfikacją poprawności działania tych funkcji w celu zapewnienia możliwości analizy, audytu oraz dokumentowania zdarzeń bezpieczeństwa.</w:t>
            </w:r>
          </w:p>
        </w:tc>
      </w:tr>
      <w:tr w:rsidR="00431A35" w:rsidRPr="00431A35" w14:paraId="1BC69371" w14:textId="77777777" w:rsidTr="00380F83">
        <w:tc>
          <w:tcPr>
            <w:tcW w:w="0" w:type="auto"/>
            <w:vAlign w:val="center"/>
            <w:hideMark/>
          </w:tcPr>
          <w:p w14:paraId="77579ED2" w14:textId="77777777" w:rsidR="00431A35" w:rsidRPr="00431A35" w:rsidRDefault="00431A35" w:rsidP="00380F83">
            <w:pPr>
              <w:rPr>
                <w:rFonts w:ascii="Tahoma" w:hAnsi="Tahoma" w:cs="Tahoma"/>
              </w:rPr>
            </w:pPr>
            <w:r w:rsidRPr="00431A35">
              <w:rPr>
                <w:rFonts w:ascii="Tahoma" w:hAnsi="Tahoma" w:cs="Tahoma"/>
              </w:rPr>
              <w:t>21</w:t>
            </w:r>
          </w:p>
        </w:tc>
        <w:tc>
          <w:tcPr>
            <w:tcW w:w="2884" w:type="dxa"/>
            <w:vAlign w:val="center"/>
            <w:hideMark/>
          </w:tcPr>
          <w:p w14:paraId="7774E42F" w14:textId="77777777" w:rsidR="00431A35" w:rsidRPr="00431A35" w:rsidRDefault="00431A35" w:rsidP="00380F83">
            <w:pPr>
              <w:rPr>
                <w:rFonts w:ascii="Tahoma" w:hAnsi="Tahoma" w:cs="Tahoma"/>
              </w:rPr>
            </w:pPr>
            <w:r w:rsidRPr="00431A35">
              <w:rPr>
                <w:rFonts w:ascii="Tahoma" w:hAnsi="Tahoma" w:cs="Tahoma"/>
              </w:rPr>
              <w:t>Konfiguracja dostępu administracyjnego i ról użytkowników</w:t>
            </w:r>
          </w:p>
        </w:tc>
        <w:tc>
          <w:tcPr>
            <w:tcW w:w="6089" w:type="dxa"/>
            <w:hideMark/>
          </w:tcPr>
          <w:p w14:paraId="5A62CFB1" w14:textId="43B478EB" w:rsidR="00431A35" w:rsidRPr="00431A35" w:rsidRDefault="00C6107B" w:rsidP="00C271BD">
            <w:pPr>
              <w:spacing w:line="276" w:lineRule="auto"/>
              <w:jc w:val="both"/>
              <w:rPr>
                <w:rFonts w:ascii="Tahoma" w:hAnsi="Tahoma" w:cs="Tahoma"/>
              </w:rPr>
            </w:pPr>
            <w:r w:rsidRPr="00C6107B">
              <w:rPr>
                <w:rFonts w:ascii="Tahoma" w:hAnsi="Tahoma" w:cs="Tahoma"/>
              </w:rPr>
              <w:t>Wykonawca zobowiązany jest do wykonania konfiguracji dostępu administracyjnego oraz ról i uprawnień użytkowników w systemie IDS/IPS OT, zgodnie z wymaganiami OPZ, architekturą oferowanego rozwiązania oraz zakresem odpowiedzialności wskazanym przez Zamawiającego. Zakres prac musi obejmować utworzenie i dostosowanie kont, ról, poziomów uprawnień oraz zasad dostępu do funkcji administracyjnych, danych i interfejsów systemu, a także weryfikację poprawności działania tych mechanizmów, w celu zapewnienia bezpiecznego i kontrolowanego zarządzania rozwiązaniem.</w:t>
            </w:r>
          </w:p>
        </w:tc>
      </w:tr>
      <w:tr w:rsidR="002475C9" w:rsidRPr="00431A35" w14:paraId="0493443B" w14:textId="77777777" w:rsidTr="00380F83">
        <w:tc>
          <w:tcPr>
            <w:tcW w:w="0" w:type="auto"/>
            <w:vAlign w:val="center"/>
          </w:tcPr>
          <w:p w14:paraId="75AB0383" w14:textId="4E8C1B9B" w:rsidR="002475C9" w:rsidRPr="00431A35" w:rsidRDefault="002475C9" w:rsidP="00380F83">
            <w:pPr>
              <w:rPr>
                <w:rFonts w:ascii="Tahoma" w:hAnsi="Tahoma" w:cs="Tahoma"/>
              </w:rPr>
            </w:pPr>
            <w:r>
              <w:rPr>
                <w:rFonts w:ascii="Tahoma" w:hAnsi="Tahoma" w:cs="Tahoma"/>
              </w:rPr>
              <w:t>22</w:t>
            </w:r>
          </w:p>
        </w:tc>
        <w:tc>
          <w:tcPr>
            <w:tcW w:w="2884" w:type="dxa"/>
            <w:vAlign w:val="center"/>
          </w:tcPr>
          <w:p w14:paraId="3CB2A623" w14:textId="1DDCF66B" w:rsidR="002475C9" w:rsidRPr="00431A35" w:rsidRDefault="002475C9" w:rsidP="00380F83">
            <w:pPr>
              <w:rPr>
                <w:rFonts w:ascii="Tahoma" w:hAnsi="Tahoma" w:cs="Tahoma"/>
              </w:rPr>
            </w:pPr>
            <w:r w:rsidRPr="002475C9">
              <w:rPr>
                <w:rFonts w:ascii="Tahoma" w:hAnsi="Tahoma" w:cs="Tahoma"/>
              </w:rPr>
              <w:t>Aktualizacja komponentów, baz wiedzy i mechanizmów detekcyjnych</w:t>
            </w:r>
          </w:p>
        </w:tc>
        <w:tc>
          <w:tcPr>
            <w:tcW w:w="6089" w:type="dxa"/>
          </w:tcPr>
          <w:p w14:paraId="35D9794A" w14:textId="77777777" w:rsidR="002475C9" w:rsidRDefault="002475C9" w:rsidP="00C271BD">
            <w:pPr>
              <w:spacing w:line="276" w:lineRule="auto"/>
              <w:jc w:val="both"/>
              <w:rPr>
                <w:rFonts w:ascii="Tahoma" w:hAnsi="Tahoma" w:cs="Tahoma"/>
              </w:rPr>
            </w:pPr>
            <w:r w:rsidRPr="002475C9">
              <w:rPr>
                <w:rFonts w:ascii="Tahoma" w:hAnsi="Tahoma" w:cs="Tahoma"/>
              </w:rPr>
              <w:t>Wykonawca zobowiązany jest do wykonania w ramach wdrożenia konfiguracji i uruchomienia mechanizmów aktualizacji komponentów systemu, baz wiedzy, sygnatur, reguł detekcyjnych oraz innych danych niezbędnych do prawidłowego działania rozwiązania, o ile przewiduje to architektura oferowanego systemu.</w:t>
            </w:r>
            <w:r w:rsidRPr="002475C9">
              <w:rPr>
                <w:rFonts w:ascii="Tahoma" w:hAnsi="Tahoma" w:cs="Tahoma"/>
              </w:rPr>
              <w:br/>
              <w:t>Zakres prac musi obejmować co najmniej konfigurację sposobu dostarczania aktualizacji, weryfikację poprawności ich pobierania lub importu, określenie trybu ich stosowania w środowisku Zamawiającego oraz zapewnienie zgodności z architekturą bezpieczeństwa, w tym z wykorzystaniem stacji przesiadkowej, jeżeli jest to wymagane.</w:t>
            </w:r>
            <w:r w:rsidRPr="002475C9">
              <w:rPr>
                <w:rFonts w:ascii="Tahoma" w:hAnsi="Tahoma" w:cs="Tahoma"/>
              </w:rPr>
              <w:br/>
              <w:t>Wykonawca zobowiązany jest przekazać Zamawiającemu informacje dotyczące sposobu bezpiecznego wykonywania aktualizacji w środowisku produkcyjnym OT.</w:t>
            </w:r>
          </w:p>
          <w:p w14:paraId="2C9C55C5" w14:textId="7E047D67" w:rsidR="00EA665E" w:rsidRPr="00C6107B" w:rsidRDefault="00EA665E" w:rsidP="00C271BD">
            <w:pPr>
              <w:spacing w:line="276" w:lineRule="auto"/>
              <w:jc w:val="both"/>
              <w:rPr>
                <w:rFonts w:ascii="Tahoma" w:hAnsi="Tahoma" w:cs="Tahoma"/>
              </w:rPr>
            </w:pPr>
            <w:r w:rsidRPr="00EA665E">
              <w:rPr>
                <w:rFonts w:ascii="Tahoma" w:hAnsi="Tahoma" w:cs="Tahoma"/>
              </w:rPr>
              <w:t>W przypadku pracy rozwiązania w środowisku odseparowanym od Internetu Wykonawca zobowiązany jest opracować i przekazać Zamawiającemu procedurę aktualizacji offline, obejmującą co najmniej sposób pozyskania paczek aktualizacyjnych, sposób ich weryfikacji, sposób bezpiecznego przeniesienia do środowiska OT, sposób instalacji, sposób potwierdzenia poprawności aktualizacji oraz sposób postępowania w przypadku niepowodzenia aktualizacji lub konieczności wycofania zmian.</w:t>
            </w:r>
          </w:p>
        </w:tc>
      </w:tr>
      <w:tr w:rsidR="00431A35" w:rsidRPr="00431A35" w14:paraId="570B4541" w14:textId="77777777" w:rsidTr="00380F83">
        <w:tc>
          <w:tcPr>
            <w:tcW w:w="0" w:type="auto"/>
            <w:vAlign w:val="center"/>
            <w:hideMark/>
          </w:tcPr>
          <w:p w14:paraId="3051A8F6" w14:textId="77777777" w:rsidR="00431A35" w:rsidRPr="00431A35" w:rsidRDefault="00431A35" w:rsidP="00380F83">
            <w:pPr>
              <w:rPr>
                <w:rFonts w:ascii="Tahoma" w:hAnsi="Tahoma" w:cs="Tahoma"/>
              </w:rPr>
            </w:pPr>
            <w:r w:rsidRPr="00431A35">
              <w:rPr>
                <w:rFonts w:ascii="Tahoma" w:hAnsi="Tahoma" w:cs="Tahoma"/>
              </w:rPr>
              <w:t>23</w:t>
            </w:r>
          </w:p>
        </w:tc>
        <w:tc>
          <w:tcPr>
            <w:tcW w:w="2884" w:type="dxa"/>
            <w:vAlign w:val="center"/>
            <w:hideMark/>
          </w:tcPr>
          <w:p w14:paraId="47CBA761" w14:textId="77777777" w:rsidR="00431A35" w:rsidRPr="00431A35" w:rsidRDefault="00431A35" w:rsidP="00380F83">
            <w:pPr>
              <w:rPr>
                <w:rFonts w:ascii="Tahoma" w:hAnsi="Tahoma" w:cs="Tahoma"/>
              </w:rPr>
            </w:pPr>
            <w:r w:rsidRPr="00431A35">
              <w:rPr>
                <w:rFonts w:ascii="Tahoma" w:hAnsi="Tahoma" w:cs="Tahoma"/>
              </w:rPr>
              <w:t>Testy integracyjne, funkcjonalne i odbiorowe</w:t>
            </w:r>
          </w:p>
        </w:tc>
        <w:tc>
          <w:tcPr>
            <w:tcW w:w="6089" w:type="dxa"/>
          </w:tcPr>
          <w:p w14:paraId="7F762530" w14:textId="77777777" w:rsidR="00007C7A" w:rsidRDefault="00F37647" w:rsidP="00C271BD">
            <w:pPr>
              <w:spacing w:line="276" w:lineRule="auto"/>
              <w:jc w:val="both"/>
              <w:rPr>
                <w:rFonts w:ascii="Tahoma" w:hAnsi="Tahoma" w:cs="Tahoma"/>
              </w:rPr>
            </w:pPr>
            <w:r w:rsidRPr="00F37647">
              <w:rPr>
                <w:rFonts w:ascii="Tahoma" w:hAnsi="Tahoma" w:cs="Tahoma"/>
              </w:rPr>
              <w:t>Wykonawca zobowiązany jest do przeprowadzenia testów integracyjnych, funkcjonalnych i odbiorowych wdrażanego systemu IDS/IPS OT, obejmujących weryfikację poprawności instalacji, konfiguracji, współpracy pomiędzy komponentami oraz działania wymaganych funkcjonalności w środowisku Zamawiającego.</w:t>
            </w:r>
            <w:r w:rsidRPr="00F37647">
              <w:rPr>
                <w:rFonts w:ascii="Tahoma" w:hAnsi="Tahoma" w:cs="Tahoma"/>
              </w:rPr>
              <w:br/>
              <w:t>Zakres testów musi uwzględniać co najmniej:</w:t>
            </w:r>
            <w:r w:rsidRPr="00F37647">
              <w:rPr>
                <w:rFonts w:ascii="Tahoma" w:hAnsi="Tahoma" w:cs="Tahoma"/>
              </w:rPr>
              <w:br/>
              <w:t>a) sprawdzenie komunikacji z sondami OT,</w:t>
            </w:r>
            <w:r w:rsidRPr="00F37647">
              <w:rPr>
                <w:rFonts w:ascii="Tahoma" w:hAnsi="Tahoma" w:cs="Tahoma"/>
              </w:rPr>
              <w:br/>
              <w:t>b) weryfikację współpracy z przełącznikami przemysłowymi, stacją przesiadkową, serwerem HA i systemem NAS,</w:t>
            </w:r>
            <w:r w:rsidRPr="00F37647">
              <w:rPr>
                <w:rFonts w:ascii="Tahoma" w:hAnsi="Tahoma" w:cs="Tahoma"/>
              </w:rPr>
              <w:br/>
              <w:t>c) sprawdzenie poprawności generowania alarmów, rejestracji zdarzeń, raportowania oraz działania mechanizmów analitycznych i detekcyjnych,</w:t>
            </w:r>
            <w:r w:rsidRPr="00F37647">
              <w:rPr>
                <w:rFonts w:ascii="Tahoma" w:hAnsi="Tahoma" w:cs="Tahoma"/>
              </w:rPr>
              <w:br/>
              <w:t>d) weryfikację poprawności działania skonfigurowanych polityk bezpieczeństwa, ról użytkowników i mechanizmów dostępu administracyjnego,</w:t>
            </w:r>
            <w:r w:rsidRPr="00F37647">
              <w:rPr>
                <w:rFonts w:ascii="Tahoma" w:hAnsi="Tahoma" w:cs="Tahoma"/>
              </w:rPr>
              <w:br/>
              <w:t>e) potwierdzenie poprawności działania mechanizmów archiwizacji, retencji i eksportu danych,</w:t>
            </w:r>
            <w:r w:rsidRPr="00F37647">
              <w:rPr>
                <w:rFonts w:ascii="Tahoma" w:hAnsi="Tahoma" w:cs="Tahoma"/>
              </w:rPr>
              <w:br/>
              <w:t>f) potwierdzenie, że wdrożone rozwiązanie działa zgodnie z architekturą wdrożenia i nie powoduje niedopuszczalnego wpływu na pracę środowiska OT Zamawiającego</w:t>
            </w:r>
            <w:r w:rsidR="00007C7A">
              <w:rPr>
                <w:rFonts w:ascii="Tahoma" w:hAnsi="Tahoma" w:cs="Tahoma"/>
              </w:rPr>
              <w:t>,</w:t>
            </w:r>
            <w:r w:rsidR="00007C7A">
              <w:rPr>
                <w:rFonts w:ascii="Tahoma" w:hAnsi="Tahoma" w:cs="Tahoma"/>
              </w:rPr>
              <w:br/>
            </w:r>
            <w:r w:rsidR="00007C7A" w:rsidRPr="00007C7A">
              <w:rPr>
                <w:rFonts w:ascii="Tahoma" w:hAnsi="Tahoma" w:cs="Tahoma"/>
              </w:rPr>
              <w:t>g) weryfikację możliwości wykonania kopii zapasowej konfiguracji systemu oraz odtworzenia konfiguracji testowej lub wskazanego zakresu konfiguracji, bez negatywnego wpływu na pracę środowiska OT,</w:t>
            </w:r>
            <w:r w:rsidR="00007C7A" w:rsidRPr="00007C7A">
              <w:rPr>
                <w:rFonts w:ascii="Tahoma" w:hAnsi="Tahoma" w:cs="Tahoma"/>
              </w:rPr>
              <w:br/>
              <w:t>h) weryfikację działania mechanizmów aktualizacji komponentów, sygnatur, reguł detekcyjnych, baz wiedzy i baz podatności, w tym trybu offline, jeżeli środowisko Zamawiającego nie posiada bezpośredniego dostępu do Internetu,</w:t>
            </w:r>
            <w:r w:rsidR="00007C7A" w:rsidRPr="00007C7A">
              <w:rPr>
                <w:rFonts w:ascii="Tahoma" w:hAnsi="Tahoma" w:cs="Tahoma"/>
              </w:rPr>
              <w:br/>
              <w:t>i) weryfikację działania funkcji identyfikacji podatności, z zastrzeżeniem, że identyfikacja ta odbywa się w zakresie wynikającym z dostępnej widoczności ruchu sieciowego, bez wymogu aktywnego skanowania urządzeń produkcyjnych oraz bez wymogu dostępu administracyjnego do sterowników,</w:t>
            </w:r>
            <w:r w:rsidR="00007C7A" w:rsidRPr="00007C7A">
              <w:rPr>
                <w:rFonts w:ascii="Tahoma" w:hAnsi="Tahoma" w:cs="Tahoma"/>
              </w:rPr>
              <w:br/>
              <w:t>j) weryfikację wygenerowania co najmniej jednego raportu dotyczącego alarmów, zasobów, relacji komunikacyjnych, podatności lub zdarzeń bezpieczeństwa.</w:t>
            </w:r>
          </w:p>
          <w:p w14:paraId="6D4EF286" w14:textId="07771BE7" w:rsidR="00431A35" w:rsidRDefault="00F37647" w:rsidP="00C271BD">
            <w:pPr>
              <w:spacing w:line="276" w:lineRule="auto"/>
              <w:jc w:val="both"/>
              <w:rPr>
                <w:rFonts w:ascii="Tahoma" w:hAnsi="Tahoma" w:cs="Tahoma"/>
              </w:rPr>
            </w:pPr>
            <w:r w:rsidRPr="00F37647">
              <w:rPr>
                <w:rFonts w:ascii="Tahoma" w:hAnsi="Tahoma" w:cs="Tahoma"/>
              </w:rPr>
              <w:br/>
              <w:t>Z przeprowadzonych testów Wykonawca sporządzi protokół lub raport zawierający co najmniej zakres wykonanych testów, ich wyniki, stwierdzone nieprawidłowości oraz sposób ich usunięcia.</w:t>
            </w:r>
          </w:p>
          <w:p w14:paraId="6AE10F0D" w14:textId="0ECEF7FF" w:rsidR="00764885" w:rsidRPr="00431A35" w:rsidRDefault="00764885" w:rsidP="00C271BD">
            <w:pPr>
              <w:spacing w:line="276" w:lineRule="auto"/>
              <w:jc w:val="both"/>
              <w:rPr>
                <w:rFonts w:ascii="Tahoma" w:hAnsi="Tahoma" w:cs="Tahoma"/>
              </w:rPr>
            </w:pPr>
            <w:r w:rsidRPr="00764885">
              <w:rPr>
                <w:rFonts w:ascii="Tahoma" w:hAnsi="Tahoma" w:cs="Tahoma"/>
              </w:rPr>
              <w:t>Testy będą prowadzone w zakresie komponentów objętych wdrożeniem oraz ruchu sieciowego widocznego dla sond. Brak identyfikacji urządzeń lub protokołów niewidocznych w punktach monitoringu nie stanowi samodzielnie podstawy do odmowy odbioru, jeżeli ograniczenie zostało udokumentowane w raporcie z wdrożenia.</w:t>
            </w:r>
          </w:p>
        </w:tc>
      </w:tr>
      <w:tr w:rsidR="00431A35" w:rsidRPr="00431A35" w14:paraId="6C226394" w14:textId="77777777" w:rsidTr="00380F83">
        <w:tc>
          <w:tcPr>
            <w:tcW w:w="0" w:type="auto"/>
            <w:vAlign w:val="center"/>
            <w:hideMark/>
          </w:tcPr>
          <w:p w14:paraId="666CBF3A" w14:textId="77777777" w:rsidR="00431A35" w:rsidRPr="00431A35" w:rsidRDefault="00431A35" w:rsidP="00380F83">
            <w:pPr>
              <w:rPr>
                <w:rFonts w:ascii="Tahoma" w:hAnsi="Tahoma" w:cs="Tahoma"/>
              </w:rPr>
            </w:pPr>
            <w:r w:rsidRPr="00431A35">
              <w:rPr>
                <w:rFonts w:ascii="Tahoma" w:hAnsi="Tahoma" w:cs="Tahoma"/>
              </w:rPr>
              <w:t>24</w:t>
            </w:r>
          </w:p>
        </w:tc>
        <w:tc>
          <w:tcPr>
            <w:tcW w:w="2884" w:type="dxa"/>
            <w:vAlign w:val="center"/>
            <w:hideMark/>
          </w:tcPr>
          <w:p w14:paraId="74F1147F" w14:textId="77777777" w:rsidR="00431A35" w:rsidRPr="00431A35" w:rsidRDefault="00431A35" w:rsidP="00380F83">
            <w:pPr>
              <w:rPr>
                <w:rFonts w:ascii="Tahoma" w:hAnsi="Tahoma" w:cs="Tahoma"/>
              </w:rPr>
            </w:pPr>
            <w:r w:rsidRPr="00431A35">
              <w:rPr>
                <w:rFonts w:ascii="Tahoma" w:hAnsi="Tahoma" w:cs="Tahoma"/>
              </w:rPr>
              <w:t>Dokumentacja powdrożeniowa i instrukcje eksploatacyjne</w:t>
            </w:r>
          </w:p>
        </w:tc>
        <w:tc>
          <w:tcPr>
            <w:tcW w:w="6089" w:type="dxa"/>
          </w:tcPr>
          <w:p w14:paraId="7ADC5BA5" w14:textId="76415D24" w:rsidR="00431A35" w:rsidRDefault="00F37647" w:rsidP="00C271BD">
            <w:pPr>
              <w:spacing w:line="276" w:lineRule="auto"/>
              <w:jc w:val="both"/>
              <w:rPr>
                <w:rFonts w:ascii="Tahoma" w:hAnsi="Tahoma" w:cs="Tahoma"/>
              </w:rPr>
            </w:pPr>
            <w:r w:rsidRPr="00F37647">
              <w:rPr>
                <w:rFonts w:ascii="Tahoma" w:hAnsi="Tahoma" w:cs="Tahoma"/>
              </w:rPr>
              <w:t>Wykonawca zobowiązany jest do opracowania i przekazania dokumentacji powdrożeniowej oraz instrukcji eksploatacyjnych dotyczących wdrożonego systemu IDS/IPS OT, w zakresie niezbędnym do jego prawidłowego użytkowania, administrowania, utrzymania i odtwarzania działania.</w:t>
            </w:r>
            <w:r w:rsidRPr="00F37647">
              <w:rPr>
                <w:rFonts w:ascii="Tahoma" w:hAnsi="Tahoma" w:cs="Tahoma"/>
              </w:rPr>
              <w:br/>
              <w:t>Zakres dokumentacji musi obejmować co najmniej:</w:t>
            </w:r>
            <w:r w:rsidRPr="00F37647">
              <w:rPr>
                <w:rFonts w:ascii="Tahoma" w:hAnsi="Tahoma" w:cs="Tahoma"/>
              </w:rPr>
              <w:br/>
              <w:t>a) opis architektury wdrożenia,</w:t>
            </w:r>
            <w:r w:rsidRPr="00F37647">
              <w:rPr>
                <w:rFonts w:ascii="Tahoma" w:hAnsi="Tahoma" w:cs="Tahoma"/>
              </w:rPr>
              <w:br/>
              <w:t>b) opis konfiguracji systemu,</w:t>
            </w:r>
            <w:r w:rsidRPr="00F37647">
              <w:rPr>
                <w:rFonts w:ascii="Tahoma" w:hAnsi="Tahoma" w:cs="Tahoma"/>
              </w:rPr>
              <w:br/>
              <w:t>c) sposób integracji z pozostałymi elementami infrastruktury objętymi zamówieniem,</w:t>
            </w:r>
            <w:r w:rsidRPr="00F37647">
              <w:rPr>
                <w:rFonts w:ascii="Tahoma" w:hAnsi="Tahoma" w:cs="Tahoma"/>
              </w:rPr>
              <w:br/>
              <w:t>d) opis procedur administracyjnych, eksploatacyjnych, aktualizacyjnych i diagnostycznych,</w:t>
            </w:r>
            <w:r w:rsidRPr="00F37647">
              <w:rPr>
                <w:rFonts w:ascii="Tahoma" w:hAnsi="Tahoma" w:cs="Tahoma"/>
              </w:rPr>
              <w:br/>
              <w:t>e) instrukcje niezbędne do bezpiecznej obsługi rozwiązania w środowisku Zamawiającego,</w:t>
            </w:r>
            <w:r w:rsidRPr="00F37647">
              <w:rPr>
                <w:rFonts w:ascii="Tahoma" w:hAnsi="Tahoma" w:cs="Tahoma"/>
              </w:rPr>
              <w:br/>
              <w:t>f) wykaz komponentów systemu i ich lokalizacji,</w:t>
            </w:r>
            <w:r w:rsidRPr="00F37647">
              <w:rPr>
                <w:rFonts w:ascii="Tahoma" w:hAnsi="Tahoma" w:cs="Tahoma"/>
              </w:rPr>
              <w:br/>
              <w:t>g) schemat logiczny wdrożenia oraz opis przepływu danych pomiędzy komponentami,</w:t>
            </w:r>
            <w:r w:rsidRPr="00F37647">
              <w:rPr>
                <w:rFonts w:ascii="Tahoma" w:hAnsi="Tahoma" w:cs="Tahoma"/>
              </w:rPr>
              <w:br/>
              <w:t>h) wykaz monitorowanych segmentów i sposobu pozyskiwania ruchu do analizy</w:t>
            </w:r>
            <w:r w:rsidR="004173F7">
              <w:rPr>
                <w:rFonts w:ascii="Tahoma" w:hAnsi="Tahoma" w:cs="Tahoma"/>
              </w:rPr>
              <w:t>,</w:t>
            </w:r>
            <w:r w:rsidR="004173F7">
              <w:rPr>
                <w:rFonts w:ascii="Tahoma" w:hAnsi="Tahoma" w:cs="Tahoma"/>
              </w:rPr>
              <w:br/>
            </w:r>
            <w:r w:rsidR="004173F7" w:rsidRPr="004173F7">
              <w:rPr>
                <w:rFonts w:ascii="Tahoma" w:hAnsi="Tahoma" w:cs="Tahoma"/>
              </w:rPr>
              <w:t>i) procedurę wykonywania kopii zapasowej konfiguracji systemu oraz procedurę odtworzenia konfiguracji,</w:t>
            </w:r>
            <w:r w:rsidR="004173F7" w:rsidRPr="004173F7">
              <w:rPr>
                <w:rFonts w:ascii="Tahoma" w:hAnsi="Tahoma" w:cs="Tahoma"/>
              </w:rPr>
              <w:br/>
              <w:t>j) procedurę aktualizacji komponentów, sygnatur, reguł detekcyjnych, baz wiedzy i baz podatności, w tym procedurę aktualizacji offline, jeżeli ma zastosowanie,</w:t>
            </w:r>
            <w:r w:rsidR="004173F7" w:rsidRPr="004173F7">
              <w:rPr>
                <w:rFonts w:ascii="Tahoma" w:hAnsi="Tahoma" w:cs="Tahoma"/>
              </w:rPr>
              <w:br/>
              <w:t>k) wykaz utworzonych ról, profili uprawnień i kont administracyjnych bez ujawniania haseł,</w:t>
            </w:r>
            <w:r w:rsidR="004173F7" w:rsidRPr="004173F7">
              <w:rPr>
                <w:rFonts w:ascii="Tahoma" w:hAnsi="Tahoma" w:cs="Tahoma"/>
              </w:rPr>
              <w:br/>
              <w:t>l) opis wymagań eksploatacyjnych dotyczących retencji, archiwizacji, wykorzystania NAS oraz monitorowania pojemności zasobów dyskowych.</w:t>
            </w:r>
          </w:p>
          <w:p w14:paraId="5FAC32B6" w14:textId="271C8E89" w:rsidR="00764885" w:rsidRPr="00431A35" w:rsidRDefault="00764885" w:rsidP="00C271BD">
            <w:pPr>
              <w:spacing w:line="276" w:lineRule="auto"/>
              <w:jc w:val="both"/>
              <w:rPr>
                <w:rFonts w:ascii="Tahoma" w:hAnsi="Tahoma" w:cs="Tahoma"/>
              </w:rPr>
            </w:pPr>
            <w:r w:rsidRPr="00764885">
              <w:rPr>
                <w:rFonts w:ascii="Tahoma" w:hAnsi="Tahoma" w:cs="Tahoma"/>
              </w:rPr>
              <w:t>Dokumentacja powdrożeniowa nie obejmuje konfiguracji programowej sterowników PLC, logiki sterującej, map rejestrów ani konfiguracji urządzeń OT, do których Zamawiający nie zapewnił dostępu.</w:t>
            </w:r>
          </w:p>
        </w:tc>
      </w:tr>
      <w:tr w:rsidR="00847829" w:rsidRPr="00431A35" w14:paraId="49D6319B" w14:textId="77777777" w:rsidTr="00380F83">
        <w:tc>
          <w:tcPr>
            <w:tcW w:w="0" w:type="auto"/>
            <w:vAlign w:val="center"/>
          </w:tcPr>
          <w:p w14:paraId="52744DCF" w14:textId="1FB5D1E2" w:rsidR="00847829" w:rsidRPr="00431A35" w:rsidRDefault="00AA7B93" w:rsidP="00380F83">
            <w:pPr>
              <w:rPr>
                <w:rFonts w:ascii="Tahoma" w:hAnsi="Tahoma" w:cs="Tahoma"/>
              </w:rPr>
            </w:pPr>
            <w:r>
              <w:rPr>
                <w:rFonts w:ascii="Tahoma" w:hAnsi="Tahoma" w:cs="Tahoma"/>
              </w:rPr>
              <w:t>25</w:t>
            </w:r>
          </w:p>
        </w:tc>
        <w:tc>
          <w:tcPr>
            <w:tcW w:w="2884" w:type="dxa"/>
            <w:vAlign w:val="center"/>
          </w:tcPr>
          <w:p w14:paraId="52D9E107" w14:textId="46698C80" w:rsidR="00847829" w:rsidRPr="00431A35" w:rsidRDefault="00AA7B93" w:rsidP="00380F83">
            <w:pPr>
              <w:rPr>
                <w:rFonts w:ascii="Tahoma" w:hAnsi="Tahoma" w:cs="Tahoma"/>
              </w:rPr>
            </w:pPr>
            <w:r w:rsidRPr="00AA7B93">
              <w:rPr>
                <w:rFonts w:ascii="Tahoma" w:hAnsi="Tahoma" w:cs="Tahoma"/>
              </w:rPr>
              <w:t>Asysta powdrożeniowa</w:t>
            </w:r>
          </w:p>
        </w:tc>
        <w:tc>
          <w:tcPr>
            <w:tcW w:w="6089" w:type="dxa"/>
          </w:tcPr>
          <w:p w14:paraId="2BCCFDA6" w14:textId="207CAF9C" w:rsidR="00847829" w:rsidRPr="00847829" w:rsidRDefault="00847829" w:rsidP="00847829">
            <w:pPr>
              <w:spacing w:line="276" w:lineRule="auto"/>
              <w:jc w:val="both"/>
              <w:rPr>
                <w:rFonts w:ascii="Tahoma" w:hAnsi="Tahoma" w:cs="Tahoma"/>
              </w:rPr>
            </w:pPr>
            <w:r w:rsidRPr="00847829">
              <w:rPr>
                <w:rFonts w:ascii="Tahoma" w:hAnsi="Tahoma" w:cs="Tahoma"/>
              </w:rPr>
              <w:t xml:space="preserve">Wykonawca zobowiązany jest do świadczenia asysty powdrożeniowej dla wdrożonego systemu bezpieczeństwa OT klasy IDS/IPS od dnia podpisania protokołu odbioru końcowego bez </w:t>
            </w:r>
            <w:r w:rsidR="00183AD7">
              <w:rPr>
                <w:rFonts w:ascii="Tahoma" w:hAnsi="Tahoma" w:cs="Tahoma"/>
              </w:rPr>
              <w:t xml:space="preserve">zastrzeżeń </w:t>
            </w:r>
            <w:r w:rsidRPr="00847829">
              <w:rPr>
                <w:rFonts w:ascii="Tahoma" w:hAnsi="Tahoma" w:cs="Tahoma"/>
              </w:rPr>
              <w:t>do dnia 30.11.2026 r.</w:t>
            </w:r>
          </w:p>
          <w:p w14:paraId="722B9F65" w14:textId="77777777" w:rsidR="00847829" w:rsidRPr="00847829" w:rsidRDefault="00847829" w:rsidP="00847829">
            <w:pPr>
              <w:spacing w:line="276" w:lineRule="auto"/>
              <w:jc w:val="both"/>
              <w:rPr>
                <w:rFonts w:ascii="Tahoma" w:hAnsi="Tahoma" w:cs="Tahoma"/>
              </w:rPr>
            </w:pPr>
            <w:r w:rsidRPr="00847829">
              <w:rPr>
                <w:rFonts w:ascii="Tahoma" w:hAnsi="Tahoma" w:cs="Tahoma"/>
              </w:rPr>
              <w:t>Asysta powdrożeniowa obejmuje wsparcie Zamawiającego w prawidłowej eksploatacji, utrzymaniu i bieżącej obsłudze wdrożonego rozwiązania, w szczególności:</w:t>
            </w:r>
          </w:p>
          <w:p w14:paraId="0E8EDA95" w14:textId="77777777" w:rsidR="00847829" w:rsidRPr="00847829" w:rsidRDefault="00847829" w:rsidP="00847829">
            <w:pPr>
              <w:spacing w:line="276" w:lineRule="auto"/>
              <w:jc w:val="both"/>
              <w:rPr>
                <w:rFonts w:ascii="Tahoma" w:hAnsi="Tahoma" w:cs="Tahoma"/>
              </w:rPr>
            </w:pPr>
            <w:r w:rsidRPr="00847829">
              <w:rPr>
                <w:rFonts w:ascii="Tahoma" w:hAnsi="Tahoma" w:cs="Tahoma"/>
              </w:rPr>
              <w:t>a) konsultacje techniczne dotyczące działania, konfiguracji i eksploatacji systemu IDS/IPS OT, sond OT oraz komponentów powiązanych z wdrożonym rozwiązaniem,</w:t>
            </w:r>
            <w:r w:rsidRPr="00847829">
              <w:rPr>
                <w:rFonts w:ascii="Tahoma" w:hAnsi="Tahoma" w:cs="Tahoma"/>
              </w:rPr>
              <w:br/>
              <w:t>b) wsparcie w analizie alarmów, zdarzeń, raportów, anomalii komunikacyjnych oraz komunikatów generowanych przez system,</w:t>
            </w:r>
            <w:r w:rsidRPr="00847829">
              <w:rPr>
                <w:rFonts w:ascii="Tahoma" w:hAnsi="Tahoma" w:cs="Tahoma"/>
              </w:rPr>
              <w:br/>
              <w:t>c) pomoc w dostosowaniu reguł, profili, progów detekcji, polityk alarmowania, raportowania i retencji danych, jeżeli potrzeba taka wynika z obserwacji pracy systemu po jego uruchomieniu,</w:t>
            </w:r>
            <w:r w:rsidRPr="00847829">
              <w:rPr>
                <w:rFonts w:ascii="Tahoma" w:hAnsi="Tahoma" w:cs="Tahoma"/>
              </w:rPr>
              <w:br/>
              <w:t>d) wsparcie w diagnostyce problemów eksploatacyjnych dotyczących komponentów objętych wdrożeniem,</w:t>
            </w:r>
            <w:r w:rsidRPr="00847829">
              <w:rPr>
                <w:rFonts w:ascii="Tahoma" w:hAnsi="Tahoma" w:cs="Tahoma"/>
              </w:rPr>
              <w:br/>
              <w:t>e) wsparcie w wykonywaniu aktualizacji komponentów, baz wiedzy, sygnatur, reguł detekcyjnych lub innych mechanizmów ochronnych, o ile są one dostępne w ramach dostarczonego rozwiązania i wymagają udziału Wykonawcy,</w:t>
            </w:r>
            <w:r w:rsidRPr="00847829">
              <w:rPr>
                <w:rFonts w:ascii="Tahoma" w:hAnsi="Tahoma" w:cs="Tahoma"/>
              </w:rPr>
              <w:br/>
              <w:t>f) wyjaśnianie zasad bezpiecznej eksploatacji systemu w środowisku OT Zamawiającego, z uwzględnieniem konieczności minimalizacji wpływu na ciągłość działania infrastruktury przemysłowej,</w:t>
            </w:r>
            <w:r w:rsidRPr="00847829">
              <w:rPr>
                <w:rFonts w:ascii="Tahoma" w:hAnsi="Tahoma" w:cs="Tahoma"/>
              </w:rPr>
              <w:br/>
              <w:t>g) wsparcie w weryfikacji poprawności działania systemu po zmianach konfiguracyjnych, aktualizacjach lub zmianach organizacyjno-technicznych po stronie Zamawiającego, w zakresie komponentów objętych zamówieniem.</w:t>
            </w:r>
          </w:p>
          <w:p w14:paraId="62500593" w14:textId="77777777" w:rsidR="00847829" w:rsidRDefault="00847829" w:rsidP="00C271BD">
            <w:pPr>
              <w:spacing w:line="276" w:lineRule="auto"/>
              <w:jc w:val="both"/>
              <w:rPr>
                <w:rFonts w:ascii="Tahoma" w:hAnsi="Tahoma" w:cs="Tahoma"/>
              </w:rPr>
            </w:pPr>
            <w:r w:rsidRPr="00847829">
              <w:rPr>
                <w:rFonts w:ascii="Tahoma" w:hAnsi="Tahoma" w:cs="Tahoma"/>
              </w:rPr>
              <w:t>Asysta powdrożeniowa będzie świadczona zdalnie.</w:t>
            </w:r>
          </w:p>
          <w:p w14:paraId="0B9AB9CA" w14:textId="3D773514" w:rsidR="00847829" w:rsidRPr="00F37647" w:rsidRDefault="00847829" w:rsidP="00C271BD">
            <w:pPr>
              <w:spacing w:line="276" w:lineRule="auto"/>
              <w:jc w:val="both"/>
              <w:rPr>
                <w:rFonts w:ascii="Tahoma" w:hAnsi="Tahoma" w:cs="Tahoma"/>
              </w:rPr>
            </w:pPr>
            <w:r w:rsidRPr="00847829">
              <w:rPr>
                <w:rFonts w:ascii="Tahoma" w:hAnsi="Tahoma" w:cs="Tahoma"/>
              </w:rPr>
              <w:t>Asysta powdrożeniowa będzie świadczona w dni robocze, w godzinach pracy Zamawiającego, tj. od godziny 7:00 do godziny 15:00, z wyłączeniem dni ustawowo wolnych od pracy.</w:t>
            </w:r>
          </w:p>
        </w:tc>
      </w:tr>
    </w:tbl>
    <w:p w14:paraId="43952225" w14:textId="77777777" w:rsidR="000931DB" w:rsidRPr="00200170" w:rsidRDefault="000931DB" w:rsidP="000A73E2">
      <w:pPr>
        <w:rPr>
          <w:rFonts w:ascii="Tahoma" w:hAnsi="Tahoma" w:cs="Tahoma"/>
        </w:rPr>
      </w:pPr>
    </w:p>
    <w:sectPr w:rsidR="000931DB" w:rsidRPr="00200170" w:rsidSect="00A34049">
      <w:headerReference w:type="default" r:id="rId11"/>
      <w:footerReference w:type="even" r:id="rId12"/>
      <w:footerReference w:type="default" r:id="rId13"/>
      <w:headerReference w:type="first" r:id="rId14"/>
      <w:footerReference w:type="first" r:id="rId15"/>
      <w:type w:val="continuous"/>
      <w:pgSz w:w="11906" w:h="16838" w:code="9"/>
      <w:pgMar w:top="1922" w:right="1134" w:bottom="1446" w:left="1134" w:header="283" w:footer="19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C21F29" w14:textId="77777777" w:rsidR="009C2B6D" w:rsidRDefault="009C2B6D">
      <w:r>
        <w:separator/>
      </w:r>
    </w:p>
  </w:endnote>
  <w:endnote w:type="continuationSeparator" w:id="0">
    <w:p w14:paraId="1FC0559B" w14:textId="77777777" w:rsidR="009C2B6D" w:rsidRDefault="009C2B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9D2AF0" w14:textId="77777777" w:rsidR="00760990" w:rsidRDefault="005E22E2" w:rsidP="00FF1DDF">
    <w:pPr>
      <w:pStyle w:val="Stopka"/>
      <w:framePr w:wrap="around" w:vAnchor="text" w:hAnchor="margin" w:xAlign="center" w:y="1"/>
      <w:rPr>
        <w:rStyle w:val="Numerstrony"/>
      </w:rPr>
    </w:pPr>
    <w:r>
      <w:rPr>
        <w:rStyle w:val="Numerstrony"/>
      </w:rPr>
      <w:fldChar w:fldCharType="begin"/>
    </w:r>
    <w:r>
      <w:rPr>
        <w:rStyle w:val="Numerstrony"/>
      </w:rPr>
      <w:instrText xml:space="preserve">PAGE  </w:instrText>
    </w:r>
    <w:r>
      <w:rPr>
        <w:rStyle w:val="Numerstrony"/>
      </w:rPr>
      <w:fldChar w:fldCharType="separate"/>
    </w:r>
    <w:r>
      <w:rPr>
        <w:rStyle w:val="Numerstrony"/>
        <w:noProof/>
      </w:rPr>
      <w:t>2</w:t>
    </w:r>
    <w:r>
      <w:rPr>
        <w:rStyle w:val="Numerstrony"/>
      </w:rPr>
      <w:fldChar w:fldCharType="end"/>
    </w:r>
  </w:p>
  <w:p w14:paraId="128535DF" w14:textId="77777777" w:rsidR="00760990" w:rsidRDefault="00760990">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D97E6A" w14:textId="50FA8C71" w:rsidR="00C24F21" w:rsidRPr="00C24F21" w:rsidRDefault="00C41A18" w:rsidP="00CA518A">
    <w:pPr>
      <w:pStyle w:val="Stopka"/>
      <w:tabs>
        <w:tab w:val="right" w:pos="9720"/>
      </w:tabs>
      <w:jc w:val="center"/>
      <w:rPr>
        <w:rFonts w:asciiTheme="minorHAnsi" w:hAnsiTheme="minorHAnsi" w:cstheme="minorHAnsi"/>
        <w:color w:val="646464"/>
        <w:sz w:val="10"/>
        <w:szCs w:val="10"/>
      </w:rPr>
    </w:pPr>
    <w:r>
      <w:rPr>
        <w:rFonts w:asciiTheme="minorHAnsi" w:hAnsiTheme="minorHAnsi" w:cstheme="minorHAnsi"/>
        <w:noProof/>
        <w:color w:val="474747"/>
        <w:sz w:val="10"/>
        <w:szCs w:val="10"/>
        <w:lang w:eastAsia="pl-PL"/>
      </w:rPr>
      <w:drawing>
        <wp:inline distT="0" distB="0" distL="0" distR="0" wp14:anchorId="03E1F92F" wp14:editId="508295A2">
          <wp:extent cx="4434840" cy="335280"/>
          <wp:effectExtent l="0" t="0" r="0" b="7620"/>
          <wp:docPr id="845243343"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
                    <a:extLst>
                      <a:ext uri="{28A0092B-C50C-407E-A947-70E740481C1C}">
                        <a14:useLocalDpi xmlns:a14="http://schemas.microsoft.com/office/drawing/2010/main" val="0"/>
                      </a:ext>
                    </a:extLst>
                  </a:blip>
                  <a:srcRect r="23016" b="2222"/>
                  <a:stretch>
                    <a:fillRect/>
                  </a:stretch>
                </pic:blipFill>
                <pic:spPr bwMode="auto">
                  <a:xfrm>
                    <a:off x="0" y="0"/>
                    <a:ext cx="4434840" cy="335280"/>
                  </a:xfrm>
                  <a:prstGeom prst="rect">
                    <a:avLst/>
                  </a:prstGeom>
                  <a:noFill/>
                  <a:ln>
                    <a:noFill/>
                  </a:ln>
                  <a:extLst>
                    <a:ext uri="{53640926-AAD7-44D8-BBD7-CCE9431645EC}">
                      <a14:shadowObscured xmlns:a14="http://schemas.microsoft.com/office/drawing/2010/main"/>
                    </a:ext>
                  </a:extLst>
                </pic:spPr>
              </pic:pic>
            </a:graphicData>
          </a:graphic>
        </wp:inline>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844BA0" w14:textId="72F71B98" w:rsidR="00760990" w:rsidRPr="00A25198" w:rsidRDefault="00A25198" w:rsidP="00A25198">
    <w:pPr>
      <w:pStyle w:val="Stopka"/>
      <w:tabs>
        <w:tab w:val="right" w:pos="9720"/>
      </w:tabs>
      <w:rPr>
        <w:rFonts w:asciiTheme="minorHAnsi" w:hAnsiTheme="minorHAnsi" w:cstheme="minorHAnsi"/>
        <w:color w:val="646464"/>
        <w:sz w:val="10"/>
        <w:szCs w:val="10"/>
      </w:rPr>
    </w:pPr>
    <w:r w:rsidRPr="00A25198">
      <w:rPr>
        <w:rFonts w:asciiTheme="minorHAnsi" w:hAnsiTheme="minorHAnsi" w:cstheme="minorHAnsi"/>
        <w:noProof/>
        <w:color w:val="474747"/>
        <w:sz w:val="10"/>
        <w:szCs w:val="10"/>
        <w:lang w:eastAsia="pl-PL"/>
      </w:rPr>
      <w:drawing>
        <wp:anchor distT="0" distB="0" distL="114300" distR="114300" simplePos="0" relativeHeight="251656704" behindDoc="0" locked="0" layoutInCell="1" allowOverlap="1" wp14:anchorId="46D0333D" wp14:editId="3C4A9316">
          <wp:simplePos x="0" y="0"/>
          <wp:positionH relativeFrom="column">
            <wp:posOffset>2781300</wp:posOffset>
          </wp:positionH>
          <wp:positionV relativeFrom="paragraph">
            <wp:posOffset>40640</wp:posOffset>
          </wp:positionV>
          <wp:extent cx="3676650" cy="275590"/>
          <wp:effectExtent l="0" t="0" r="0" b="0"/>
          <wp:wrapSquare wrapText="bothSides"/>
          <wp:docPr id="1103463517" name="Picture 3">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a:extLst>
                      <a:ext uri="{C183D7F6-B498-43B3-948B-1728B52AA6E4}">
                        <adec:decorative xmlns:adec="http://schemas.microsoft.com/office/drawing/2017/decorative" val="1"/>
                      </a:ext>
                    </a:extLst>
                  </pic:cNvPr>
                  <pic:cNvPicPr/>
                </pic:nvPicPr>
                <pic:blipFill>
                  <a:blip r:embed="rId1"/>
                  <a:stretch>
                    <a:fillRect/>
                  </a:stretch>
                </pic:blipFill>
                <pic:spPr>
                  <a:xfrm>
                    <a:off x="0" y="0"/>
                    <a:ext cx="3676650" cy="275590"/>
                  </a:xfrm>
                  <a:prstGeom prst="rect">
                    <a:avLst/>
                  </a:prstGeom>
                </pic:spPr>
              </pic:pic>
            </a:graphicData>
          </a:graphic>
          <wp14:sizeRelH relativeFrom="margin">
            <wp14:pctWidth>0</wp14:pctWidth>
          </wp14:sizeRelH>
          <wp14:sizeRelV relativeFrom="margin">
            <wp14:pctHeight>0</wp14:pctHeight>
          </wp14:sizeRelV>
        </wp:anchor>
      </w:drawing>
    </w:r>
    <w:r w:rsidRPr="00A25198">
      <w:rPr>
        <w:rFonts w:asciiTheme="minorHAnsi" w:hAnsiTheme="minorHAnsi" w:cstheme="minorHAnsi"/>
        <w:color w:val="646464"/>
        <w:sz w:val="10"/>
        <w:szCs w:val="10"/>
      </w:rPr>
      <w:t xml:space="preserve">CENTRUM PROJEKTÓW POLSKA CYFROWA </w:t>
    </w:r>
    <w:r w:rsidRPr="00A25198">
      <w:rPr>
        <w:rFonts w:asciiTheme="minorHAnsi" w:hAnsiTheme="minorHAnsi" w:cstheme="minorHAnsi"/>
        <w:color w:val="646464"/>
        <w:sz w:val="10"/>
        <w:szCs w:val="10"/>
      </w:rPr>
      <w:br/>
      <w:t>ul. Spokojna 13A, 01-044 Warszawa | infolinia: +48 223152340 | e-mail: cppc@cppc.gov.pl</w:t>
    </w:r>
    <w:r w:rsidR="00000000">
      <w:rPr>
        <w:rFonts w:asciiTheme="minorHAnsi" w:hAnsiTheme="minorHAnsi" w:cstheme="minorHAnsi"/>
        <w:noProof/>
        <w:sz w:val="10"/>
        <w:szCs w:val="10"/>
      </w:rPr>
      <w:pict w14:anchorId="323B3CE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alt="" style="position:absolute;margin-left:-60.5pt;margin-top:481.05pt;width:599.6pt;height:262.45pt;z-index:-251657728;mso-wrap-edited:f;mso-width-percent:0;mso-height-percent:0;mso-position-horizontal-relative:margin;mso-position-vertical-relative:margin;mso-width-percent:0;mso-height-percent:0" o:allowincell="f">
          <v:imagedata r:id="rId2" o:title="cppc_elementy_tla"/>
          <w10:wrap anchorx="margin" anchory="margin"/>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C97190" w14:textId="77777777" w:rsidR="009C2B6D" w:rsidRDefault="009C2B6D">
      <w:r>
        <w:separator/>
      </w:r>
    </w:p>
  </w:footnote>
  <w:footnote w:type="continuationSeparator" w:id="0">
    <w:p w14:paraId="772C7F1E" w14:textId="77777777" w:rsidR="009C2B6D" w:rsidRDefault="009C2B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465DA7" w14:textId="36EAA304" w:rsidR="00C41A18" w:rsidRDefault="00CA518A">
    <w:pPr>
      <w:pStyle w:val="Nagwek"/>
    </w:pPr>
    <w:r w:rsidRPr="00CA518A">
      <w:rPr>
        <w:rFonts w:asciiTheme="minorHAnsi" w:hAnsiTheme="minorHAnsi" w:cstheme="minorHAnsi"/>
        <w:noProof/>
        <w:color w:val="646464"/>
        <w:sz w:val="10"/>
        <w:szCs w:val="10"/>
      </w:rPr>
      <w:drawing>
        <wp:anchor distT="0" distB="0" distL="114300" distR="114300" simplePos="0" relativeHeight="251657728" behindDoc="1" locked="0" layoutInCell="1" allowOverlap="1" wp14:anchorId="1857C250" wp14:editId="36CDB264">
          <wp:simplePos x="0" y="0"/>
          <wp:positionH relativeFrom="margin">
            <wp:align>center</wp:align>
          </wp:positionH>
          <wp:positionV relativeFrom="margin">
            <wp:posOffset>4107815</wp:posOffset>
          </wp:positionV>
          <wp:extent cx="7513200" cy="4305600"/>
          <wp:effectExtent l="0" t="0" r="0" b="0"/>
          <wp:wrapNone/>
          <wp:docPr id="1097487058" name="Obraz 2" descr="Obraz zawierający Czcionka, Grafika, design&#10;&#10;Zawartość wygenerowana przez AI może być niepopraw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7487058" name="Obraz 2" descr="Obraz zawierający Czcionka, Grafika, design&#10;&#10;Zawartość wygenerowana przez AI może być niepoprawna."/>
                  <pic:cNvPicPr>
                    <a:picLocks noChangeAspect="1" noChangeArrowheads="1"/>
                  </pic:cNvPicPr>
                </pic:nvPicPr>
                <pic:blipFill rotWithShape="1">
                  <a:blip r:embed="rId1">
                    <a:alphaModFix amt="20000"/>
                    <a:extLst>
                      <a:ext uri="{28A0092B-C50C-407E-A947-70E740481C1C}">
                        <a14:useLocalDpi xmlns:a14="http://schemas.microsoft.com/office/drawing/2010/main" val="0"/>
                      </a:ext>
                    </a:extLst>
                  </a:blip>
                  <a:srcRect l="1626" t="7757" r="71865" b="41400"/>
                  <a:stretch>
                    <a:fillRect/>
                  </a:stretch>
                </pic:blipFill>
                <pic:spPr bwMode="auto">
                  <a:xfrm>
                    <a:off x="0" y="0"/>
                    <a:ext cx="7513200" cy="43056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C41A18">
      <w:rPr>
        <w:noProof/>
      </w:rPr>
      <w:drawing>
        <wp:inline distT="0" distB="0" distL="0" distR="0" wp14:anchorId="0A1C5D8B" wp14:editId="00D89F06">
          <wp:extent cx="1928267" cy="557100"/>
          <wp:effectExtent l="0" t="0" r="0" b="0"/>
          <wp:docPr id="1547000015"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7000015" name="Obraz 3"/>
                  <pic:cNvPicPr>
                    <a:picLocks noChangeAspect="1" noChangeArrowheads="1"/>
                  </pic:cNvPicPr>
                </pic:nvPicPr>
                <pic:blipFill>
                  <a:blip r:embed="rId2">
                    <a:extLst>
                      <a:ext uri="{28A0092B-C50C-407E-A947-70E740481C1C}">
                        <a14:useLocalDpi xmlns:a14="http://schemas.microsoft.com/office/drawing/2010/main" val="0"/>
                      </a:ext>
                    </a:extLst>
                  </a:blip>
                  <a:srcRect t="1669" b="1669"/>
                  <a:stretch>
                    <a:fillRect/>
                  </a:stretch>
                </pic:blipFill>
                <pic:spPr bwMode="auto">
                  <a:xfrm>
                    <a:off x="0" y="0"/>
                    <a:ext cx="1928267" cy="557100"/>
                  </a:xfrm>
                  <a:prstGeom prst="rect">
                    <a:avLst/>
                  </a:prstGeom>
                  <a:noFill/>
                  <a:ln>
                    <a:noFill/>
                  </a:ln>
                  <a:extLst>
                    <a:ext uri="{53640926-AAD7-44D8-BBD7-CCE9431645EC}">
                      <a14:shadowObscured xmlns:a14="http://schemas.microsoft.com/office/drawing/2010/main"/>
                    </a:ext>
                  </a:extLst>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B2FF5F" w14:textId="2384F2AE" w:rsidR="00760990" w:rsidRDefault="00760990" w:rsidP="00FF1DDF">
    <w:pPr>
      <w:pStyle w:val="Nagwek"/>
      <w:tabs>
        <w:tab w:val="left" w:pos="3686"/>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292268"/>
    <w:multiLevelType w:val="hybridMultilevel"/>
    <w:tmpl w:val="9BC0A0F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B88025A"/>
    <w:multiLevelType w:val="hybridMultilevel"/>
    <w:tmpl w:val="ACEA2E0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10733B51"/>
    <w:multiLevelType w:val="hybridMultilevel"/>
    <w:tmpl w:val="964C55A6"/>
    <w:lvl w:ilvl="0" w:tplc="9C420E50">
      <w:start w:val="1"/>
      <w:numFmt w:val="decimal"/>
      <w:lvlText w:val="%1."/>
      <w:lvlJc w:val="left"/>
      <w:pPr>
        <w:tabs>
          <w:tab w:val="num" w:pos="720"/>
        </w:tabs>
        <w:ind w:left="720" w:hanging="360"/>
      </w:pPr>
      <w:rPr>
        <w:rFonts w:cs="Times New Roman"/>
      </w:rPr>
    </w:lvl>
    <w:lvl w:ilvl="1" w:tplc="554EFA38">
      <w:start w:val="1"/>
      <w:numFmt w:val="lowerLetter"/>
      <w:lvlText w:val="%2."/>
      <w:lvlJc w:val="left"/>
      <w:pPr>
        <w:tabs>
          <w:tab w:val="num" w:pos="1440"/>
        </w:tabs>
        <w:ind w:left="1440" w:hanging="360"/>
      </w:pPr>
      <w:rPr>
        <w:rFonts w:cs="Times New Roman"/>
      </w:rPr>
    </w:lvl>
    <w:lvl w:ilvl="2" w:tplc="CE285CBC">
      <w:start w:val="1"/>
      <w:numFmt w:val="lowerRoman"/>
      <w:lvlText w:val="%3."/>
      <w:lvlJc w:val="right"/>
      <w:pPr>
        <w:tabs>
          <w:tab w:val="num" w:pos="2160"/>
        </w:tabs>
        <w:ind w:left="2160" w:hanging="180"/>
      </w:pPr>
      <w:rPr>
        <w:rFonts w:cs="Times New Roman"/>
      </w:rPr>
    </w:lvl>
    <w:lvl w:ilvl="3" w:tplc="F432CD76">
      <w:start w:val="1"/>
      <w:numFmt w:val="decimal"/>
      <w:lvlText w:val="%4."/>
      <w:lvlJc w:val="left"/>
      <w:pPr>
        <w:tabs>
          <w:tab w:val="num" w:pos="2880"/>
        </w:tabs>
        <w:ind w:left="2880" w:hanging="360"/>
      </w:pPr>
      <w:rPr>
        <w:rFonts w:cs="Times New Roman"/>
      </w:rPr>
    </w:lvl>
    <w:lvl w:ilvl="4" w:tplc="CFF8FE0A">
      <w:start w:val="1"/>
      <w:numFmt w:val="lowerLetter"/>
      <w:lvlText w:val="%5."/>
      <w:lvlJc w:val="left"/>
      <w:pPr>
        <w:tabs>
          <w:tab w:val="num" w:pos="3600"/>
        </w:tabs>
        <w:ind w:left="3600" w:hanging="360"/>
      </w:pPr>
      <w:rPr>
        <w:rFonts w:cs="Times New Roman"/>
      </w:rPr>
    </w:lvl>
    <w:lvl w:ilvl="5" w:tplc="94108DE0">
      <w:start w:val="1"/>
      <w:numFmt w:val="lowerRoman"/>
      <w:lvlText w:val="%6."/>
      <w:lvlJc w:val="right"/>
      <w:pPr>
        <w:tabs>
          <w:tab w:val="num" w:pos="4320"/>
        </w:tabs>
        <w:ind w:left="4320" w:hanging="180"/>
      </w:pPr>
      <w:rPr>
        <w:rFonts w:cs="Times New Roman"/>
      </w:rPr>
    </w:lvl>
    <w:lvl w:ilvl="6" w:tplc="69C40440">
      <w:start w:val="1"/>
      <w:numFmt w:val="decimal"/>
      <w:lvlText w:val="%7."/>
      <w:lvlJc w:val="left"/>
      <w:pPr>
        <w:tabs>
          <w:tab w:val="num" w:pos="5040"/>
        </w:tabs>
        <w:ind w:left="5040" w:hanging="360"/>
      </w:pPr>
      <w:rPr>
        <w:rFonts w:cs="Times New Roman"/>
      </w:rPr>
    </w:lvl>
    <w:lvl w:ilvl="7" w:tplc="47EA324A">
      <w:start w:val="1"/>
      <w:numFmt w:val="lowerLetter"/>
      <w:lvlText w:val="%8."/>
      <w:lvlJc w:val="left"/>
      <w:pPr>
        <w:tabs>
          <w:tab w:val="num" w:pos="5760"/>
        </w:tabs>
        <w:ind w:left="5760" w:hanging="360"/>
      </w:pPr>
      <w:rPr>
        <w:rFonts w:cs="Times New Roman"/>
      </w:rPr>
    </w:lvl>
    <w:lvl w:ilvl="8" w:tplc="D1567CE6">
      <w:start w:val="1"/>
      <w:numFmt w:val="lowerRoman"/>
      <w:lvlText w:val="%9."/>
      <w:lvlJc w:val="right"/>
      <w:pPr>
        <w:tabs>
          <w:tab w:val="num" w:pos="6480"/>
        </w:tabs>
        <w:ind w:left="6480" w:hanging="180"/>
      </w:pPr>
      <w:rPr>
        <w:rFonts w:cs="Times New Roman"/>
      </w:rPr>
    </w:lvl>
  </w:abstractNum>
  <w:abstractNum w:abstractNumId="3" w15:restartNumberingAfterBreak="0">
    <w:nsid w:val="26220F5E"/>
    <w:multiLevelType w:val="hybridMultilevel"/>
    <w:tmpl w:val="54640F68"/>
    <w:lvl w:ilvl="0" w:tplc="11E83BB6">
      <w:start w:val="1"/>
      <w:numFmt w:val="decimal"/>
      <w:lvlText w:val="%1."/>
      <w:lvlJc w:val="left"/>
      <w:pPr>
        <w:tabs>
          <w:tab w:val="num" w:pos="720"/>
        </w:tabs>
        <w:ind w:left="720" w:hanging="360"/>
      </w:pPr>
      <w:rPr>
        <w:rFonts w:cs="Times New Roman"/>
      </w:rPr>
    </w:lvl>
    <w:lvl w:ilvl="1" w:tplc="0752364C">
      <w:start w:val="1"/>
      <w:numFmt w:val="lowerLetter"/>
      <w:lvlText w:val="%2."/>
      <w:lvlJc w:val="left"/>
      <w:pPr>
        <w:tabs>
          <w:tab w:val="num" w:pos="1440"/>
        </w:tabs>
        <w:ind w:left="1440" w:hanging="360"/>
      </w:pPr>
      <w:rPr>
        <w:rFonts w:cs="Times New Roman"/>
      </w:rPr>
    </w:lvl>
    <w:lvl w:ilvl="2" w:tplc="82FC66A0">
      <w:start w:val="1"/>
      <w:numFmt w:val="lowerRoman"/>
      <w:lvlText w:val="%3."/>
      <w:lvlJc w:val="right"/>
      <w:pPr>
        <w:tabs>
          <w:tab w:val="num" w:pos="2160"/>
        </w:tabs>
        <w:ind w:left="2160" w:hanging="180"/>
      </w:pPr>
      <w:rPr>
        <w:rFonts w:cs="Times New Roman"/>
      </w:rPr>
    </w:lvl>
    <w:lvl w:ilvl="3" w:tplc="8B082C54">
      <w:start w:val="1"/>
      <w:numFmt w:val="decimal"/>
      <w:lvlText w:val="%4."/>
      <w:lvlJc w:val="left"/>
      <w:pPr>
        <w:tabs>
          <w:tab w:val="num" w:pos="2880"/>
        </w:tabs>
        <w:ind w:left="2880" w:hanging="360"/>
      </w:pPr>
      <w:rPr>
        <w:rFonts w:cs="Times New Roman"/>
      </w:rPr>
    </w:lvl>
    <w:lvl w:ilvl="4" w:tplc="1A64E346">
      <w:start w:val="1"/>
      <w:numFmt w:val="lowerLetter"/>
      <w:lvlText w:val="%5."/>
      <w:lvlJc w:val="left"/>
      <w:pPr>
        <w:tabs>
          <w:tab w:val="num" w:pos="3600"/>
        </w:tabs>
        <w:ind w:left="3600" w:hanging="360"/>
      </w:pPr>
      <w:rPr>
        <w:rFonts w:cs="Times New Roman"/>
      </w:rPr>
    </w:lvl>
    <w:lvl w:ilvl="5" w:tplc="870EBA16">
      <w:start w:val="1"/>
      <w:numFmt w:val="lowerRoman"/>
      <w:lvlText w:val="%6."/>
      <w:lvlJc w:val="right"/>
      <w:pPr>
        <w:tabs>
          <w:tab w:val="num" w:pos="4320"/>
        </w:tabs>
        <w:ind w:left="4320" w:hanging="180"/>
      </w:pPr>
      <w:rPr>
        <w:rFonts w:cs="Times New Roman"/>
      </w:rPr>
    </w:lvl>
    <w:lvl w:ilvl="6" w:tplc="73784EFC">
      <w:start w:val="1"/>
      <w:numFmt w:val="decimal"/>
      <w:lvlText w:val="%7."/>
      <w:lvlJc w:val="left"/>
      <w:pPr>
        <w:tabs>
          <w:tab w:val="num" w:pos="5040"/>
        </w:tabs>
        <w:ind w:left="5040" w:hanging="360"/>
      </w:pPr>
      <w:rPr>
        <w:rFonts w:cs="Times New Roman"/>
      </w:rPr>
    </w:lvl>
    <w:lvl w:ilvl="7" w:tplc="7D5CB2A6">
      <w:start w:val="1"/>
      <w:numFmt w:val="lowerLetter"/>
      <w:lvlText w:val="%8."/>
      <w:lvlJc w:val="left"/>
      <w:pPr>
        <w:tabs>
          <w:tab w:val="num" w:pos="5760"/>
        </w:tabs>
        <w:ind w:left="5760" w:hanging="360"/>
      </w:pPr>
      <w:rPr>
        <w:rFonts w:cs="Times New Roman"/>
      </w:rPr>
    </w:lvl>
    <w:lvl w:ilvl="8" w:tplc="FB9A0230">
      <w:start w:val="1"/>
      <w:numFmt w:val="lowerRoman"/>
      <w:lvlText w:val="%9."/>
      <w:lvlJc w:val="right"/>
      <w:pPr>
        <w:tabs>
          <w:tab w:val="num" w:pos="6480"/>
        </w:tabs>
        <w:ind w:left="6480" w:hanging="180"/>
      </w:pPr>
      <w:rPr>
        <w:rFonts w:cs="Times New Roman"/>
      </w:rPr>
    </w:lvl>
  </w:abstractNum>
  <w:abstractNum w:abstractNumId="4" w15:restartNumberingAfterBreak="0">
    <w:nsid w:val="26821205"/>
    <w:multiLevelType w:val="hybridMultilevel"/>
    <w:tmpl w:val="41F0FF6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30D80E5B"/>
    <w:multiLevelType w:val="hybridMultilevel"/>
    <w:tmpl w:val="3C94764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36830394"/>
    <w:multiLevelType w:val="hybridMultilevel"/>
    <w:tmpl w:val="C36EC586"/>
    <w:lvl w:ilvl="0" w:tplc="54CEF890">
      <w:start w:val="1"/>
      <w:numFmt w:val="bullet"/>
      <w:lvlText w:val=""/>
      <w:lvlJc w:val="left"/>
      <w:pPr>
        <w:ind w:left="1069" w:hanging="360"/>
      </w:pPr>
      <w:rPr>
        <w:rFonts w:ascii="Symbol" w:hAnsi="Symbol" w:hint="default"/>
      </w:rPr>
    </w:lvl>
    <w:lvl w:ilvl="1" w:tplc="54FE0BCA" w:tentative="1">
      <w:start w:val="1"/>
      <w:numFmt w:val="bullet"/>
      <w:lvlText w:val="o"/>
      <w:lvlJc w:val="left"/>
      <w:pPr>
        <w:ind w:left="1789" w:hanging="360"/>
      </w:pPr>
      <w:rPr>
        <w:rFonts w:ascii="Courier New" w:hAnsi="Courier New" w:cs="Courier New" w:hint="default"/>
      </w:rPr>
    </w:lvl>
    <w:lvl w:ilvl="2" w:tplc="92F42192" w:tentative="1">
      <w:start w:val="1"/>
      <w:numFmt w:val="bullet"/>
      <w:lvlText w:val=""/>
      <w:lvlJc w:val="left"/>
      <w:pPr>
        <w:ind w:left="2509" w:hanging="360"/>
      </w:pPr>
      <w:rPr>
        <w:rFonts w:ascii="Wingdings" w:hAnsi="Wingdings" w:hint="default"/>
      </w:rPr>
    </w:lvl>
    <w:lvl w:ilvl="3" w:tplc="2F2AAFC6" w:tentative="1">
      <w:start w:val="1"/>
      <w:numFmt w:val="bullet"/>
      <w:lvlText w:val=""/>
      <w:lvlJc w:val="left"/>
      <w:pPr>
        <w:ind w:left="3229" w:hanging="360"/>
      </w:pPr>
      <w:rPr>
        <w:rFonts w:ascii="Symbol" w:hAnsi="Symbol" w:hint="default"/>
      </w:rPr>
    </w:lvl>
    <w:lvl w:ilvl="4" w:tplc="BA549AF0" w:tentative="1">
      <w:start w:val="1"/>
      <w:numFmt w:val="bullet"/>
      <w:lvlText w:val="o"/>
      <w:lvlJc w:val="left"/>
      <w:pPr>
        <w:ind w:left="3949" w:hanging="360"/>
      </w:pPr>
      <w:rPr>
        <w:rFonts w:ascii="Courier New" w:hAnsi="Courier New" w:cs="Courier New" w:hint="default"/>
      </w:rPr>
    </w:lvl>
    <w:lvl w:ilvl="5" w:tplc="96608BE4" w:tentative="1">
      <w:start w:val="1"/>
      <w:numFmt w:val="bullet"/>
      <w:lvlText w:val=""/>
      <w:lvlJc w:val="left"/>
      <w:pPr>
        <w:ind w:left="4669" w:hanging="360"/>
      </w:pPr>
      <w:rPr>
        <w:rFonts w:ascii="Wingdings" w:hAnsi="Wingdings" w:hint="default"/>
      </w:rPr>
    </w:lvl>
    <w:lvl w:ilvl="6" w:tplc="40AEBC70" w:tentative="1">
      <w:start w:val="1"/>
      <w:numFmt w:val="bullet"/>
      <w:lvlText w:val=""/>
      <w:lvlJc w:val="left"/>
      <w:pPr>
        <w:ind w:left="5389" w:hanging="360"/>
      </w:pPr>
      <w:rPr>
        <w:rFonts w:ascii="Symbol" w:hAnsi="Symbol" w:hint="default"/>
      </w:rPr>
    </w:lvl>
    <w:lvl w:ilvl="7" w:tplc="A0126AEA" w:tentative="1">
      <w:start w:val="1"/>
      <w:numFmt w:val="bullet"/>
      <w:lvlText w:val="o"/>
      <w:lvlJc w:val="left"/>
      <w:pPr>
        <w:ind w:left="6109" w:hanging="360"/>
      </w:pPr>
      <w:rPr>
        <w:rFonts w:ascii="Courier New" w:hAnsi="Courier New" w:cs="Courier New" w:hint="default"/>
      </w:rPr>
    </w:lvl>
    <w:lvl w:ilvl="8" w:tplc="F43C5274" w:tentative="1">
      <w:start w:val="1"/>
      <w:numFmt w:val="bullet"/>
      <w:lvlText w:val=""/>
      <w:lvlJc w:val="left"/>
      <w:pPr>
        <w:ind w:left="6829" w:hanging="360"/>
      </w:pPr>
      <w:rPr>
        <w:rFonts w:ascii="Wingdings" w:hAnsi="Wingdings" w:hint="default"/>
      </w:rPr>
    </w:lvl>
  </w:abstractNum>
  <w:abstractNum w:abstractNumId="7" w15:restartNumberingAfterBreak="0">
    <w:nsid w:val="37E80FFB"/>
    <w:multiLevelType w:val="hybridMultilevel"/>
    <w:tmpl w:val="D7903224"/>
    <w:lvl w:ilvl="0" w:tplc="94FE4440">
      <w:start w:val="1"/>
      <w:numFmt w:val="decimal"/>
      <w:lvlText w:val="%1."/>
      <w:lvlJc w:val="left"/>
      <w:pPr>
        <w:ind w:left="1070" w:hanging="71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421B5073"/>
    <w:multiLevelType w:val="hybridMultilevel"/>
    <w:tmpl w:val="26E0CE6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49FB6DF6"/>
    <w:multiLevelType w:val="hybridMultilevel"/>
    <w:tmpl w:val="6F84ACE6"/>
    <w:lvl w:ilvl="0" w:tplc="A708542E">
      <w:start w:val="1"/>
      <w:numFmt w:val="decimal"/>
      <w:lvlText w:val="%1."/>
      <w:lvlJc w:val="left"/>
      <w:pPr>
        <w:ind w:left="1429" w:hanging="360"/>
      </w:pPr>
    </w:lvl>
    <w:lvl w:ilvl="1" w:tplc="CDB4FD72" w:tentative="1">
      <w:start w:val="1"/>
      <w:numFmt w:val="lowerLetter"/>
      <w:lvlText w:val="%2."/>
      <w:lvlJc w:val="left"/>
      <w:pPr>
        <w:ind w:left="2149" w:hanging="360"/>
      </w:pPr>
    </w:lvl>
    <w:lvl w:ilvl="2" w:tplc="968AD9E0" w:tentative="1">
      <w:start w:val="1"/>
      <w:numFmt w:val="lowerRoman"/>
      <w:lvlText w:val="%3."/>
      <w:lvlJc w:val="right"/>
      <w:pPr>
        <w:ind w:left="2869" w:hanging="180"/>
      </w:pPr>
    </w:lvl>
    <w:lvl w:ilvl="3" w:tplc="17E03168" w:tentative="1">
      <w:start w:val="1"/>
      <w:numFmt w:val="decimal"/>
      <w:lvlText w:val="%4."/>
      <w:lvlJc w:val="left"/>
      <w:pPr>
        <w:ind w:left="3589" w:hanging="360"/>
      </w:pPr>
    </w:lvl>
    <w:lvl w:ilvl="4" w:tplc="E9E225A6" w:tentative="1">
      <w:start w:val="1"/>
      <w:numFmt w:val="lowerLetter"/>
      <w:lvlText w:val="%5."/>
      <w:lvlJc w:val="left"/>
      <w:pPr>
        <w:ind w:left="4309" w:hanging="360"/>
      </w:pPr>
    </w:lvl>
    <w:lvl w:ilvl="5" w:tplc="BB7AEC0E" w:tentative="1">
      <w:start w:val="1"/>
      <w:numFmt w:val="lowerRoman"/>
      <w:lvlText w:val="%6."/>
      <w:lvlJc w:val="right"/>
      <w:pPr>
        <w:ind w:left="5029" w:hanging="180"/>
      </w:pPr>
    </w:lvl>
    <w:lvl w:ilvl="6" w:tplc="6B7E29C2" w:tentative="1">
      <w:start w:val="1"/>
      <w:numFmt w:val="decimal"/>
      <w:lvlText w:val="%7."/>
      <w:lvlJc w:val="left"/>
      <w:pPr>
        <w:ind w:left="5749" w:hanging="360"/>
      </w:pPr>
    </w:lvl>
    <w:lvl w:ilvl="7" w:tplc="83D28018" w:tentative="1">
      <w:start w:val="1"/>
      <w:numFmt w:val="lowerLetter"/>
      <w:lvlText w:val="%8."/>
      <w:lvlJc w:val="left"/>
      <w:pPr>
        <w:ind w:left="6469" w:hanging="360"/>
      </w:pPr>
    </w:lvl>
    <w:lvl w:ilvl="8" w:tplc="A76C492C" w:tentative="1">
      <w:start w:val="1"/>
      <w:numFmt w:val="lowerRoman"/>
      <w:lvlText w:val="%9."/>
      <w:lvlJc w:val="right"/>
      <w:pPr>
        <w:ind w:left="7189" w:hanging="180"/>
      </w:pPr>
    </w:lvl>
  </w:abstractNum>
  <w:abstractNum w:abstractNumId="10" w15:restartNumberingAfterBreak="0">
    <w:nsid w:val="4E3506B7"/>
    <w:multiLevelType w:val="hybridMultilevel"/>
    <w:tmpl w:val="41F0FF6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5A4A0EC7"/>
    <w:multiLevelType w:val="hybridMultilevel"/>
    <w:tmpl w:val="1046AE2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632301CA"/>
    <w:multiLevelType w:val="hybridMultilevel"/>
    <w:tmpl w:val="A1F0DF3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67224AD3"/>
    <w:multiLevelType w:val="hybridMultilevel"/>
    <w:tmpl w:val="7002571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6EDF2B6E"/>
    <w:multiLevelType w:val="hybridMultilevel"/>
    <w:tmpl w:val="9C505A7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71EF40B3"/>
    <w:multiLevelType w:val="hybridMultilevel"/>
    <w:tmpl w:val="99AE462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72772175"/>
    <w:multiLevelType w:val="hybridMultilevel"/>
    <w:tmpl w:val="91A0389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34390079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64902067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883521561">
    <w:abstractNumId w:val="9"/>
  </w:num>
  <w:num w:numId="4" w16cid:durableId="907615826">
    <w:abstractNumId w:val="6"/>
  </w:num>
  <w:num w:numId="5" w16cid:durableId="397635744">
    <w:abstractNumId w:val="15"/>
  </w:num>
  <w:num w:numId="6" w16cid:durableId="1648318210">
    <w:abstractNumId w:val="13"/>
  </w:num>
  <w:num w:numId="7" w16cid:durableId="331833269">
    <w:abstractNumId w:val="14"/>
  </w:num>
  <w:num w:numId="8" w16cid:durableId="162362834">
    <w:abstractNumId w:val="0"/>
  </w:num>
  <w:num w:numId="9" w16cid:durableId="493955748">
    <w:abstractNumId w:val="1"/>
  </w:num>
  <w:num w:numId="10" w16cid:durableId="1613436086">
    <w:abstractNumId w:val="12"/>
  </w:num>
  <w:num w:numId="11" w16cid:durableId="7873616">
    <w:abstractNumId w:val="8"/>
  </w:num>
  <w:num w:numId="12" w16cid:durableId="1726102718">
    <w:abstractNumId w:val="16"/>
  </w:num>
  <w:num w:numId="13" w16cid:durableId="333580693">
    <w:abstractNumId w:val="11"/>
  </w:num>
  <w:num w:numId="14" w16cid:durableId="1335911795">
    <w:abstractNumId w:val="7"/>
  </w:num>
  <w:num w:numId="15" w16cid:durableId="736320308">
    <w:abstractNumId w:val="5"/>
  </w:num>
  <w:num w:numId="16" w16cid:durableId="1160580737">
    <w:abstractNumId w:val="4"/>
  </w:num>
  <w:num w:numId="17" w16cid:durableId="130026355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0"/>
  <w:defaultTabStop w:val="709"/>
  <w:hyphenationZone w:val="425"/>
  <w:drawingGridHorizontalSpacing w:val="6"/>
  <w:drawingGridVerticalSpacing w:val="6"/>
  <w:doNotShadeFormData/>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22E2"/>
    <w:rsid w:val="00001903"/>
    <w:rsid w:val="00007C7A"/>
    <w:rsid w:val="00010FC6"/>
    <w:rsid w:val="000344E2"/>
    <w:rsid w:val="0004603C"/>
    <w:rsid w:val="00061FE9"/>
    <w:rsid w:val="00065C40"/>
    <w:rsid w:val="00066D3C"/>
    <w:rsid w:val="00075520"/>
    <w:rsid w:val="000931DB"/>
    <w:rsid w:val="00094EF6"/>
    <w:rsid w:val="000A73E2"/>
    <w:rsid w:val="000C2342"/>
    <w:rsid w:val="000E21EF"/>
    <w:rsid w:val="000E45A5"/>
    <w:rsid w:val="0010162A"/>
    <w:rsid w:val="001561C5"/>
    <w:rsid w:val="00183AD7"/>
    <w:rsid w:val="001B51B4"/>
    <w:rsid w:val="00200170"/>
    <w:rsid w:val="00214307"/>
    <w:rsid w:val="00232634"/>
    <w:rsid w:val="002475C9"/>
    <w:rsid w:val="002571F6"/>
    <w:rsid w:val="002B08FC"/>
    <w:rsid w:val="002B40F4"/>
    <w:rsid w:val="002D66BB"/>
    <w:rsid w:val="002E6BDD"/>
    <w:rsid w:val="002F66E8"/>
    <w:rsid w:val="00310274"/>
    <w:rsid w:val="003134FE"/>
    <w:rsid w:val="003165EB"/>
    <w:rsid w:val="0032350E"/>
    <w:rsid w:val="00380F83"/>
    <w:rsid w:val="003816DA"/>
    <w:rsid w:val="00385FFB"/>
    <w:rsid w:val="003907C5"/>
    <w:rsid w:val="003E2802"/>
    <w:rsid w:val="00412555"/>
    <w:rsid w:val="004173F7"/>
    <w:rsid w:val="0042606F"/>
    <w:rsid w:val="00431A35"/>
    <w:rsid w:val="004509CC"/>
    <w:rsid w:val="00457DF3"/>
    <w:rsid w:val="00482EA3"/>
    <w:rsid w:val="004844AD"/>
    <w:rsid w:val="004A2AED"/>
    <w:rsid w:val="004E62F6"/>
    <w:rsid w:val="005115C2"/>
    <w:rsid w:val="00565CE8"/>
    <w:rsid w:val="0058722E"/>
    <w:rsid w:val="0059010A"/>
    <w:rsid w:val="005A056A"/>
    <w:rsid w:val="005B7917"/>
    <w:rsid w:val="005E22E2"/>
    <w:rsid w:val="00644454"/>
    <w:rsid w:val="00651DBC"/>
    <w:rsid w:val="00666463"/>
    <w:rsid w:val="00670180"/>
    <w:rsid w:val="006760F1"/>
    <w:rsid w:val="006D19B4"/>
    <w:rsid w:val="006E040C"/>
    <w:rsid w:val="007021C9"/>
    <w:rsid w:val="007077F2"/>
    <w:rsid w:val="00735813"/>
    <w:rsid w:val="00744F9D"/>
    <w:rsid w:val="00760990"/>
    <w:rsid w:val="00761B48"/>
    <w:rsid w:val="00764885"/>
    <w:rsid w:val="00780D75"/>
    <w:rsid w:val="00825378"/>
    <w:rsid w:val="008347DB"/>
    <w:rsid w:val="00847829"/>
    <w:rsid w:val="00863D3F"/>
    <w:rsid w:val="0088784C"/>
    <w:rsid w:val="008B2E44"/>
    <w:rsid w:val="008C4DE6"/>
    <w:rsid w:val="008D7C6A"/>
    <w:rsid w:val="009025E8"/>
    <w:rsid w:val="00924460"/>
    <w:rsid w:val="009823C9"/>
    <w:rsid w:val="009A5797"/>
    <w:rsid w:val="009B56F9"/>
    <w:rsid w:val="009B7B29"/>
    <w:rsid w:val="009C2544"/>
    <w:rsid w:val="009C2B6D"/>
    <w:rsid w:val="009F31C5"/>
    <w:rsid w:val="00A1772F"/>
    <w:rsid w:val="00A228FA"/>
    <w:rsid w:val="00A25198"/>
    <w:rsid w:val="00A27692"/>
    <w:rsid w:val="00A32D5A"/>
    <w:rsid w:val="00A34049"/>
    <w:rsid w:val="00A343AB"/>
    <w:rsid w:val="00A40375"/>
    <w:rsid w:val="00A42564"/>
    <w:rsid w:val="00A834F4"/>
    <w:rsid w:val="00A8394D"/>
    <w:rsid w:val="00A922CF"/>
    <w:rsid w:val="00A955D5"/>
    <w:rsid w:val="00A97B93"/>
    <w:rsid w:val="00AA7B93"/>
    <w:rsid w:val="00AD274B"/>
    <w:rsid w:val="00AE404F"/>
    <w:rsid w:val="00AF3CB9"/>
    <w:rsid w:val="00AF4EB4"/>
    <w:rsid w:val="00B02C1C"/>
    <w:rsid w:val="00B066B2"/>
    <w:rsid w:val="00B153D2"/>
    <w:rsid w:val="00B371AE"/>
    <w:rsid w:val="00B37C91"/>
    <w:rsid w:val="00B546E9"/>
    <w:rsid w:val="00B615FE"/>
    <w:rsid w:val="00B619ED"/>
    <w:rsid w:val="00B673BB"/>
    <w:rsid w:val="00B76639"/>
    <w:rsid w:val="00B82EF6"/>
    <w:rsid w:val="00B91DAA"/>
    <w:rsid w:val="00BC79CC"/>
    <w:rsid w:val="00C029AA"/>
    <w:rsid w:val="00C06AC7"/>
    <w:rsid w:val="00C0733F"/>
    <w:rsid w:val="00C13123"/>
    <w:rsid w:val="00C14A13"/>
    <w:rsid w:val="00C24F21"/>
    <w:rsid w:val="00C271BD"/>
    <w:rsid w:val="00C3461A"/>
    <w:rsid w:val="00C41A18"/>
    <w:rsid w:val="00C6107B"/>
    <w:rsid w:val="00C6529D"/>
    <w:rsid w:val="00C75D21"/>
    <w:rsid w:val="00C965EE"/>
    <w:rsid w:val="00CA4211"/>
    <w:rsid w:val="00CA518A"/>
    <w:rsid w:val="00CB53C1"/>
    <w:rsid w:val="00CC431D"/>
    <w:rsid w:val="00CE5E0A"/>
    <w:rsid w:val="00CF1AB9"/>
    <w:rsid w:val="00D81FF1"/>
    <w:rsid w:val="00DC0C56"/>
    <w:rsid w:val="00DD59C4"/>
    <w:rsid w:val="00E1663C"/>
    <w:rsid w:val="00E81AAD"/>
    <w:rsid w:val="00E82DDD"/>
    <w:rsid w:val="00EA5546"/>
    <w:rsid w:val="00EA665E"/>
    <w:rsid w:val="00EB7791"/>
    <w:rsid w:val="00EE312E"/>
    <w:rsid w:val="00F37647"/>
    <w:rsid w:val="00F51176"/>
    <w:rsid w:val="00F6134F"/>
    <w:rsid w:val="00F753C2"/>
    <w:rsid w:val="00F8620F"/>
    <w:rsid w:val="00FE3AD8"/>
    <w:rsid w:val="00FF4796"/>
    <w:rsid w:val="00FF5508"/>
    <w:rsid w:val="28F1233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EA5B47E"/>
  <w15:docId w15:val="{232BE925-66E4-4120-B108-06173DC8F2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sz w:val="24"/>
        <w:szCs w:val="24"/>
        <w:lang w:val="pl-PL"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482EA3"/>
    <w:pPr>
      <w:spacing w:before="360" w:after="360" w:line="360" w:lineRule="auto"/>
    </w:pPr>
  </w:style>
  <w:style w:type="paragraph" w:styleId="Nagwek1">
    <w:name w:val="heading 1"/>
    <w:basedOn w:val="Normalny"/>
    <w:next w:val="Normalny"/>
    <w:link w:val="Nagwek1Znak"/>
    <w:qFormat/>
    <w:rsid w:val="00482EA3"/>
    <w:pPr>
      <w:keepNext/>
      <w:keepLines/>
      <w:spacing w:line="276" w:lineRule="auto"/>
      <w:outlineLvl w:val="0"/>
    </w:pPr>
    <w:rPr>
      <w:rFonts w:eastAsiaTheme="majorEastAsia" w:cstheme="majorBidi"/>
      <w:b/>
      <w:bCs/>
      <w:sz w:val="26"/>
      <w:szCs w:val="28"/>
    </w:rPr>
  </w:style>
  <w:style w:type="paragraph" w:styleId="Nagwek2">
    <w:name w:val="heading 2"/>
    <w:basedOn w:val="Normalny"/>
    <w:next w:val="Normalny"/>
    <w:link w:val="Nagwek2Znak"/>
    <w:unhideWhenUsed/>
    <w:qFormat/>
    <w:rsid w:val="00482EA3"/>
    <w:pPr>
      <w:keepNext/>
      <w:keepLines/>
      <w:spacing w:line="276" w:lineRule="auto"/>
      <w:outlineLvl w:val="1"/>
    </w:pPr>
    <w:rPr>
      <w:rFonts w:eastAsiaTheme="majorEastAsia" w:cstheme="majorBidi"/>
      <w:b/>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rsid w:val="00777876"/>
    <w:pPr>
      <w:tabs>
        <w:tab w:val="center" w:pos="4536"/>
        <w:tab w:val="right" w:pos="9072"/>
      </w:tabs>
    </w:pPr>
  </w:style>
  <w:style w:type="paragraph" w:styleId="Stopka">
    <w:name w:val="footer"/>
    <w:basedOn w:val="Normalny"/>
    <w:link w:val="StopkaZnak"/>
    <w:uiPriority w:val="99"/>
    <w:rsid w:val="00777876"/>
    <w:pPr>
      <w:tabs>
        <w:tab w:val="center" w:pos="4536"/>
        <w:tab w:val="right" w:pos="9072"/>
      </w:tabs>
    </w:pPr>
  </w:style>
  <w:style w:type="paragraph" w:styleId="Mapadokumentu">
    <w:name w:val="Document Map"/>
    <w:aliases w:val="Plan dokumentu"/>
    <w:basedOn w:val="Normalny"/>
    <w:semiHidden/>
    <w:rsid w:val="0077374E"/>
    <w:pPr>
      <w:shd w:val="clear" w:color="auto" w:fill="000080"/>
    </w:pPr>
    <w:rPr>
      <w:rFonts w:ascii="Tahoma" w:hAnsi="Tahoma" w:cs="Tahoma"/>
      <w:sz w:val="20"/>
      <w:szCs w:val="20"/>
    </w:rPr>
  </w:style>
  <w:style w:type="paragraph" w:styleId="Tekstdymka">
    <w:name w:val="Balloon Text"/>
    <w:basedOn w:val="Normalny"/>
    <w:semiHidden/>
    <w:rsid w:val="00343996"/>
    <w:rPr>
      <w:rFonts w:ascii="Tahoma" w:hAnsi="Tahoma" w:cs="Tahoma"/>
      <w:sz w:val="16"/>
      <w:szCs w:val="16"/>
    </w:rPr>
  </w:style>
  <w:style w:type="character" w:styleId="Numerstrony">
    <w:name w:val="page number"/>
    <w:basedOn w:val="Domylnaczcionkaakapitu"/>
    <w:rsid w:val="00CB0F0D"/>
  </w:style>
  <w:style w:type="character" w:styleId="Pogrubienie">
    <w:name w:val="Strong"/>
    <w:uiPriority w:val="22"/>
    <w:rsid w:val="00EF30F0"/>
    <w:rPr>
      <w:b/>
      <w:bCs/>
    </w:rPr>
  </w:style>
  <w:style w:type="table" w:styleId="Tabela-Siatka">
    <w:name w:val="Table Grid"/>
    <w:basedOn w:val="Standardowy"/>
    <w:rsid w:val="00463F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1Znak">
    <w:name w:val="Nagłówek 1 Znak"/>
    <w:basedOn w:val="Domylnaczcionkaakapitu"/>
    <w:link w:val="Nagwek1"/>
    <w:rsid w:val="00482EA3"/>
    <w:rPr>
      <w:rFonts w:eastAsiaTheme="majorEastAsia" w:cstheme="majorBidi"/>
      <w:b/>
      <w:bCs/>
      <w:sz w:val="26"/>
      <w:szCs w:val="28"/>
    </w:rPr>
  </w:style>
  <w:style w:type="paragraph" w:styleId="Akapitzlist">
    <w:name w:val="List Paragraph"/>
    <w:basedOn w:val="Normalny"/>
    <w:uiPriority w:val="34"/>
    <w:qFormat/>
    <w:rsid w:val="00EE312E"/>
    <w:pPr>
      <w:ind w:left="720"/>
      <w:contextualSpacing/>
    </w:pPr>
  </w:style>
  <w:style w:type="character" w:styleId="Hipercze">
    <w:name w:val="Hyperlink"/>
    <w:basedOn w:val="Domylnaczcionkaakapitu"/>
    <w:unhideWhenUsed/>
    <w:rsid w:val="008531D2"/>
    <w:rPr>
      <w:color w:val="0563C1" w:themeColor="hyperlink"/>
      <w:u w:val="single"/>
    </w:rPr>
  </w:style>
  <w:style w:type="character" w:styleId="Odwoaniedokomentarza">
    <w:name w:val="annotation reference"/>
    <w:basedOn w:val="Domylnaczcionkaakapitu"/>
    <w:semiHidden/>
    <w:unhideWhenUsed/>
    <w:rsid w:val="002E4CEF"/>
    <w:rPr>
      <w:sz w:val="16"/>
      <w:szCs w:val="16"/>
    </w:rPr>
  </w:style>
  <w:style w:type="paragraph" w:styleId="Tekstkomentarza">
    <w:name w:val="annotation text"/>
    <w:basedOn w:val="Normalny"/>
    <w:link w:val="TekstkomentarzaZnak"/>
    <w:unhideWhenUsed/>
    <w:rsid w:val="002E4CEF"/>
    <w:rPr>
      <w:sz w:val="20"/>
      <w:szCs w:val="20"/>
    </w:rPr>
  </w:style>
  <w:style w:type="character" w:customStyle="1" w:styleId="TekstkomentarzaZnak">
    <w:name w:val="Tekst komentarza Znak"/>
    <w:basedOn w:val="Domylnaczcionkaakapitu"/>
    <w:link w:val="Tekstkomentarza"/>
    <w:rsid w:val="002E4CEF"/>
    <w:rPr>
      <w:lang w:val="pl-PL" w:eastAsia="pl-PL"/>
    </w:rPr>
  </w:style>
  <w:style w:type="paragraph" w:styleId="Tematkomentarza">
    <w:name w:val="annotation subject"/>
    <w:basedOn w:val="Tekstkomentarza"/>
    <w:next w:val="Tekstkomentarza"/>
    <w:link w:val="TematkomentarzaZnak"/>
    <w:semiHidden/>
    <w:unhideWhenUsed/>
    <w:rsid w:val="002E4CEF"/>
    <w:rPr>
      <w:b/>
      <w:bCs/>
    </w:rPr>
  </w:style>
  <w:style w:type="character" w:customStyle="1" w:styleId="TematkomentarzaZnak">
    <w:name w:val="Temat komentarza Znak"/>
    <w:basedOn w:val="TekstkomentarzaZnak"/>
    <w:link w:val="Tematkomentarza"/>
    <w:semiHidden/>
    <w:rsid w:val="002E4CEF"/>
    <w:rPr>
      <w:b/>
      <w:bCs/>
      <w:lang w:val="pl-PL" w:eastAsia="pl-PL"/>
    </w:rPr>
  </w:style>
  <w:style w:type="paragraph" w:styleId="Poprawka">
    <w:name w:val="Revision"/>
    <w:hidden/>
    <w:uiPriority w:val="99"/>
    <w:semiHidden/>
    <w:rsid w:val="00797BBA"/>
    <w:rPr>
      <w:lang w:eastAsia="pl-PL"/>
    </w:rPr>
  </w:style>
  <w:style w:type="character" w:styleId="Tekstzastpczy">
    <w:name w:val="Placeholder Text"/>
    <w:basedOn w:val="Domylnaczcionkaakapitu"/>
    <w:uiPriority w:val="99"/>
    <w:semiHidden/>
    <w:rsid w:val="00994165"/>
    <w:rPr>
      <w:color w:val="808080"/>
    </w:rPr>
  </w:style>
  <w:style w:type="character" w:customStyle="1" w:styleId="StopkaZnak">
    <w:name w:val="Stopka Znak"/>
    <w:basedOn w:val="Domylnaczcionkaakapitu"/>
    <w:link w:val="Stopka"/>
    <w:uiPriority w:val="99"/>
    <w:rsid w:val="00C73093"/>
    <w:rPr>
      <w:sz w:val="24"/>
      <w:szCs w:val="24"/>
      <w:lang w:eastAsia="pl-PL"/>
    </w:rPr>
  </w:style>
  <w:style w:type="character" w:styleId="UyteHipercze">
    <w:name w:val="FollowedHyperlink"/>
    <w:basedOn w:val="Domylnaczcionkaakapitu"/>
    <w:semiHidden/>
    <w:unhideWhenUsed/>
    <w:rsid w:val="006D62C9"/>
    <w:rPr>
      <w:color w:val="954F72" w:themeColor="followedHyperlink"/>
      <w:u w:val="single"/>
    </w:rPr>
  </w:style>
  <w:style w:type="character" w:customStyle="1" w:styleId="NagwekZnak">
    <w:name w:val="Nagłówek Znak"/>
    <w:basedOn w:val="Domylnaczcionkaakapitu"/>
    <w:link w:val="Nagwek"/>
    <w:uiPriority w:val="99"/>
    <w:rsid w:val="00AF3CB9"/>
  </w:style>
  <w:style w:type="character" w:customStyle="1" w:styleId="Nagwek2Znak">
    <w:name w:val="Nagłówek 2 Znak"/>
    <w:basedOn w:val="Domylnaczcionkaakapitu"/>
    <w:link w:val="Nagwek2"/>
    <w:rsid w:val="00482EA3"/>
    <w:rPr>
      <w:rFonts w:eastAsiaTheme="majorEastAsia" w:cstheme="majorBidi"/>
      <w:b/>
      <w:szCs w:val="26"/>
    </w:rPr>
  </w:style>
  <w:style w:type="paragraph" w:styleId="NormalnyWeb">
    <w:name w:val="Normal (Web)"/>
    <w:basedOn w:val="Normalny"/>
    <w:semiHidden/>
    <w:unhideWhenUsed/>
    <w:rsid w:val="00A27692"/>
    <w:rPr>
      <w:rFonts w:ascii="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footer3.xml.rels><?xml version="1.0" encoding="UTF-8" standalone="yes"?>
<Relationships xmlns="http://schemas.openxmlformats.org/package/2006/relationships"><Relationship Id="rId2" Type="http://schemas.openxmlformats.org/officeDocument/2006/relationships/image" Target="media/image5.png"/><Relationship Id="rId1" Type="http://schemas.openxmlformats.org/officeDocument/2006/relationships/image" Target="media/image4.jpg"/></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fee5f0c2-8058-4274-a625-611a6a34604d" xsi:nil="true"/>
    <lcf76f155ced4ddcb4097134ff3c332f xmlns="0dd89f5d-ed21-4c6e-8756-c49d8958fa2c">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 ma:contentTypeID="0x010100D98E4BE26503C343A8433A76FA809E23" ma:contentTypeVersion="14" ma:contentTypeDescription="Utwórz nowy dokument." ma:contentTypeScope="" ma:versionID="21a724006d980a96f91a89b99e038d28">
  <xsd:schema xmlns:xsd="http://www.w3.org/2001/XMLSchema" xmlns:xs="http://www.w3.org/2001/XMLSchema" xmlns:p="http://schemas.microsoft.com/office/2006/metadata/properties" xmlns:ns2="0dd89f5d-ed21-4c6e-8756-c49d8958fa2c" xmlns:ns3="fee5f0c2-8058-4274-a625-611a6a34604d" targetNamespace="http://schemas.microsoft.com/office/2006/metadata/properties" ma:root="true" ma:fieldsID="380269fbde29fba79be040f86ba3cfaa" ns2:_="" ns3:_="">
    <xsd:import namespace="0dd89f5d-ed21-4c6e-8756-c49d8958fa2c"/>
    <xsd:import namespace="fee5f0c2-8058-4274-a625-611a6a34604d"/>
    <xsd:element name="properties">
      <xsd:complexType>
        <xsd:sequence>
          <xsd:element name="documentManagement">
            <xsd:complexType>
              <xsd:all>
                <xsd:element ref="ns2:lcf76f155ced4ddcb4097134ff3c332f" minOccurs="0"/>
                <xsd:element ref="ns3:TaxCatchAll" minOccurs="0"/>
                <xsd:element ref="ns2:MediaServiceMetadata" minOccurs="0"/>
                <xsd:element ref="ns2:MediaServiceFastMetadata" minOccurs="0"/>
                <xsd:element ref="ns2:MediaServiceDateTaken"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d89f5d-ed21-4c6e-8756-c49d8958fa2c" elementFormDefault="qualified">
    <xsd:import namespace="http://schemas.microsoft.com/office/2006/documentManagement/types"/>
    <xsd:import namespace="http://schemas.microsoft.com/office/infopath/2007/PartnerControls"/>
    <xsd:element name="lcf76f155ced4ddcb4097134ff3c332f" ma:index="9" nillable="true" ma:taxonomy="true" ma:internalName="lcf76f155ced4ddcb4097134ff3c332f" ma:taxonomyFieldName="MediaServiceImageTags" ma:displayName="Tagi obrazów" ma:readOnly="false" ma:fieldId="{5cf76f15-5ced-4ddc-b409-7134ff3c332f}" ma:taxonomyMulti="true" ma:sspId="cc6f6cad-d038-4c8c-a53d-3cb4c28787a9" ma:termSetId="09814cd3-568e-fe90-9814-8d621ff8fb84" ma:anchorId="fba54fb3-c3e1-fe81-a776-ca4b69148c4d" ma:open="true" ma:isKeyword="false">
      <xsd:complexType>
        <xsd:sequence>
          <xsd:element ref="pc:Terms" minOccurs="0" maxOccurs="1"/>
        </xsd:sequence>
      </xsd:complex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SearchProperties" ma:index="18" nillable="true" ma:displayName="MediaServiceSearchProperties" ma:hidden="true" ma:internalName="MediaServiceSearchProperties" ma:readOnly="true">
      <xsd:simpleType>
        <xsd:restriction base="dms:Note"/>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ee5f0c2-8058-4274-a625-611a6a34604d"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08e31eb5-e8b2-4cf5-919b-bc2624734d0e}" ma:internalName="TaxCatchAll" ma:showField="CatchAllData" ma:web="fee5f0c2-8058-4274-a625-611a6a34604d">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Udostępnione dla — szczegóły"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52EAB40-1884-4B1B-8BA3-63849A13491F}">
  <ds:schemaRefs>
    <ds:schemaRef ds:uri="http://schemas.microsoft.com/sharepoint/v3/contenttype/forms"/>
  </ds:schemaRefs>
</ds:datastoreItem>
</file>

<file path=customXml/itemProps2.xml><?xml version="1.0" encoding="utf-8"?>
<ds:datastoreItem xmlns:ds="http://schemas.openxmlformats.org/officeDocument/2006/customXml" ds:itemID="{231452AC-8333-44F3-A31A-5E2D265146F8}">
  <ds:schemaRefs>
    <ds:schemaRef ds:uri="http://schemas.microsoft.com/office/2006/metadata/properties"/>
    <ds:schemaRef ds:uri="http://schemas.microsoft.com/office/infopath/2007/PartnerControls"/>
    <ds:schemaRef ds:uri="fee5f0c2-8058-4274-a625-611a6a34604d"/>
    <ds:schemaRef ds:uri="0dd89f5d-ed21-4c6e-8756-c49d8958fa2c"/>
  </ds:schemaRefs>
</ds:datastoreItem>
</file>

<file path=customXml/itemProps3.xml><?xml version="1.0" encoding="utf-8"?>
<ds:datastoreItem xmlns:ds="http://schemas.openxmlformats.org/officeDocument/2006/customXml" ds:itemID="{BC71C271-FCA8-44BA-84B0-9F7F3758AF3B}">
  <ds:schemaRefs>
    <ds:schemaRef ds:uri="http://schemas.openxmlformats.org/officeDocument/2006/bibliography"/>
  </ds:schemaRefs>
</ds:datastoreItem>
</file>

<file path=customXml/itemProps4.xml><?xml version="1.0" encoding="utf-8"?>
<ds:datastoreItem xmlns:ds="http://schemas.openxmlformats.org/officeDocument/2006/customXml" ds:itemID="{E6368902-15A0-4705-9842-267C45A4C8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dd89f5d-ed21-4c6e-8756-c49d8958fa2c"/>
    <ds:schemaRef ds:uri="fee5f0c2-8058-4274-a625-611a6a34604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79</TotalTime>
  <Pages>8</Pages>
  <Words>3730</Words>
  <Characters>19700</Characters>
  <Application>Microsoft Office Word</Application>
  <DocSecurity>0</DocSecurity>
  <Lines>1970</Lines>
  <Paragraphs>1561</Paragraphs>
  <ScaleCrop>false</ScaleCrop>
  <HeadingPairs>
    <vt:vector size="2" baseType="variant">
      <vt:variant>
        <vt:lpstr>Tytuł</vt:lpstr>
      </vt:variant>
      <vt:variant>
        <vt:i4>1</vt:i4>
      </vt:variant>
    </vt:vector>
  </HeadingPairs>
  <TitlesOfParts>
    <vt:vector size="1" baseType="lpstr">
      <vt:lpstr>Pismo CPPC_FERC</vt:lpstr>
    </vt:vector>
  </TitlesOfParts>
  <Company>MRR</Company>
  <LinksUpToDate>false</LinksUpToDate>
  <CharactersWithSpaces>21869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Pismo CPPC_FERC</dc:title>
  <dc:creator>Soon</dc:creator>
  <cp:lastModifiedBy>Artur Gusta</cp:lastModifiedBy>
  <cp:revision>24</cp:revision>
  <cp:lastPrinted>2018-03-26T09:55:00Z</cp:lastPrinted>
  <dcterms:created xsi:type="dcterms:W3CDTF">2026-03-22T18:27:00Z</dcterms:created>
  <dcterms:modified xsi:type="dcterms:W3CDTF">2026-07-05T18:33:00Z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0x010100D98E4BE26503C343A8433A76FA809E23</vt:lpwstr>
  </property>
  <property fmtid="{D5CDD505-2E9C-101B-9397-08002B2CF9AE}" pid="3" name="MediaServiceImageTags">
    <vt:lpwstr/>
  </property>
</Properties>
</file>