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2EC11F5A" w:rsidR="000A73E2" w:rsidRPr="00B673BB" w:rsidRDefault="00B673BB" w:rsidP="00B673BB">
      <w:pPr>
        <w:jc w:val="right"/>
        <w:rPr>
          <w:rFonts w:ascii="Tahoma" w:hAnsi="Tahoma" w:cs="Tahoma"/>
          <w:b/>
          <w:bCs/>
        </w:rPr>
      </w:pPr>
      <w:r w:rsidRPr="3612CAC4">
        <w:rPr>
          <w:rFonts w:ascii="Tahoma" w:hAnsi="Tahoma" w:cs="Tahoma"/>
          <w:b/>
          <w:bCs/>
        </w:rPr>
        <w:t>Załącznik 1</w:t>
      </w:r>
      <w:r w:rsidR="3D19AE68" w:rsidRPr="3612CAC4">
        <w:rPr>
          <w:rFonts w:ascii="Tahoma" w:hAnsi="Tahoma" w:cs="Tahoma"/>
          <w:b/>
          <w:bCs/>
        </w:rPr>
        <w:t>.</w:t>
      </w:r>
      <w:r w:rsidR="005F1CCB">
        <w:rPr>
          <w:rFonts w:ascii="Tahoma" w:hAnsi="Tahoma" w:cs="Tahoma"/>
          <w:b/>
          <w:bCs/>
        </w:rPr>
        <w:t>25</w:t>
      </w:r>
    </w:p>
    <w:p w14:paraId="19B52394" w14:textId="15F45A3A" w:rsidR="00200170" w:rsidRPr="00B673BB" w:rsidRDefault="00C94AA8" w:rsidP="000A73E2">
      <w:pPr>
        <w:rPr>
          <w:rFonts w:ascii="Tahoma" w:hAnsi="Tahoma" w:cs="Tahoma"/>
          <w:b/>
          <w:bCs/>
        </w:rPr>
      </w:pPr>
      <w:r w:rsidRPr="00C94AA8">
        <w:rPr>
          <w:rFonts w:ascii="Tahoma" w:hAnsi="Tahoma" w:cs="Tahoma"/>
          <w:b/>
          <w:bCs/>
        </w:rPr>
        <w:t>Wdrożenie serwera HA</w:t>
      </w:r>
    </w:p>
    <w:tbl>
      <w:tblPr>
        <w:tblStyle w:val="Tabela-Siatka"/>
        <w:tblW w:w="9628" w:type="dxa"/>
        <w:tblLook w:val="04A0" w:firstRow="1" w:lastRow="0" w:firstColumn="1" w:lastColumn="0" w:noHBand="0" w:noVBand="1"/>
      </w:tblPr>
      <w:tblGrid>
        <w:gridCol w:w="870"/>
        <w:gridCol w:w="2811"/>
        <w:gridCol w:w="5947"/>
      </w:tblGrid>
      <w:tr w:rsidR="00C94AA8" w:rsidRPr="00C94AA8" w14:paraId="7EAD4669" w14:textId="77777777" w:rsidTr="3612CAC4">
        <w:tc>
          <w:tcPr>
            <w:tcW w:w="870" w:type="dxa"/>
            <w:vAlign w:val="center"/>
            <w:hideMark/>
          </w:tcPr>
          <w:p w14:paraId="1F0556E0" w14:textId="77777777" w:rsidR="00C94AA8" w:rsidRPr="00C94AA8" w:rsidRDefault="00C94AA8" w:rsidP="00134465">
            <w:pPr>
              <w:jc w:val="center"/>
              <w:rPr>
                <w:rFonts w:ascii="Tahoma" w:hAnsi="Tahoma" w:cs="Tahoma"/>
                <w:b/>
                <w:bCs/>
              </w:rPr>
            </w:pPr>
            <w:r w:rsidRPr="00C94AA8">
              <w:rPr>
                <w:rFonts w:ascii="Tahoma" w:hAnsi="Tahoma" w:cs="Tahoma"/>
                <w:b/>
                <w:bCs/>
              </w:rPr>
              <w:t>L.p.</w:t>
            </w:r>
          </w:p>
        </w:tc>
        <w:tc>
          <w:tcPr>
            <w:tcW w:w="2811" w:type="dxa"/>
            <w:vAlign w:val="center"/>
            <w:hideMark/>
          </w:tcPr>
          <w:p w14:paraId="2AE2A0C0" w14:textId="77777777" w:rsidR="00C94AA8" w:rsidRPr="00C94AA8" w:rsidRDefault="00C94AA8" w:rsidP="00134465">
            <w:pPr>
              <w:jc w:val="center"/>
              <w:rPr>
                <w:rFonts w:ascii="Tahoma" w:hAnsi="Tahoma" w:cs="Tahoma"/>
                <w:b/>
                <w:bCs/>
              </w:rPr>
            </w:pPr>
            <w:r w:rsidRPr="00C94AA8">
              <w:rPr>
                <w:rFonts w:ascii="Tahoma" w:hAnsi="Tahoma" w:cs="Tahoma"/>
                <w:b/>
                <w:bCs/>
              </w:rPr>
              <w:t>Parametr</w:t>
            </w:r>
          </w:p>
        </w:tc>
        <w:tc>
          <w:tcPr>
            <w:tcW w:w="5947" w:type="dxa"/>
            <w:hideMark/>
          </w:tcPr>
          <w:p w14:paraId="533DA344" w14:textId="77777777" w:rsidR="00C94AA8" w:rsidRPr="00C94AA8" w:rsidRDefault="00C94AA8" w:rsidP="3612CAC4">
            <w:pPr>
              <w:spacing w:line="276" w:lineRule="auto"/>
              <w:jc w:val="center"/>
              <w:rPr>
                <w:rFonts w:ascii="Tahoma" w:hAnsi="Tahoma" w:cs="Tahoma"/>
                <w:b/>
                <w:bCs/>
              </w:rPr>
            </w:pPr>
            <w:r w:rsidRPr="3612CAC4">
              <w:rPr>
                <w:rFonts w:ascii="Tahoma" w:hAnsi="Tahoma" w:cs="Tahoma"/>
                <w:b/>
                <w:bCs/>
              </w:rPr>
              <w:t>Wymagania minimalne</w:t>
            </w:r>
          </w:p>
        </w:tc>
      </w:tr>
      <w:tr w:rsidR="00C94AA8" w:rsidRPr="00C94AA8" w14:paraId="5D22D70D" w14:textId="77777777" w:rsidTr="3612CAC4">
        <w:tc>
          <w:tcPr>
            <w:tcW w:w="870" w:type="dxa"/>
            <w:vAlign w:val="center"/>
            <w:hideMark/>
          </w:tcPr>
          <w:p w14:paraId="58731AC3" w14:textId="77777777" w:rsidR="00C94AA8" w:rsidRPr="00C94AA8" w:rsidRDefault="00C94AA8" w:rsidP="00134465">
            <w:pPr>
              <w:rPr>
                <w:rFonts w:ascii="Tahoma" w:hAnsi="Tahoma" w:cs="Tahoma"/>
              </w:rPr>
            </w:pPr>
            <w:r w:rsidRPr="00C94AA8">
              <w:rPr>
                <w:rFonts w:ascii="Tahoma" w:hAnsi="Tahoma" w:cs="Tahoma"/>
              </w:rPr>
              <w:t>1</w:t>
            </w:r>
          </w:p>
        </w:tc>
        <w:tc>
          <w:tcPr>
            <w:tcW w:w="2811" w:type="dxa"/>
            <w:vAlign w:val="center"/>
            <w:hideMark/>
          </w:tcPr>
          <w:p w14:paraId="52D684FA" w14:textId="65DCD227" w:rsidR="00C94AA8" w:rsidRPr="00C94AA8" w:rsidRDefault="00C94AA8" w:rsidP="00134465">
            <w:pPr>
              <w:rPr>
                <w:rFonts w:ascii="Tahoma" w:hAnsi="Tahoma" w:cs="Tahoma"/>
              </w:rPr>
            </w:pPr>
            <w:r w:rsidRPr="00C94AA8">
              <w:rPr>
                <w:rFonts w:ascii="Tahoma" w:hAnsi="Tahoma" w:cs="Tahoma"/>
              </w:rPr>
              <w:t>Przedmiot zamówienia</w:t>
            </w:r>
          </w:p>
        </w:tc>
        <w:tc>
          <w:tcPr>
            <w:tcW w:w="5947" w:type="dxa"/>
            <w:hideMark/>
          </w:tcPr>
          <w:p w14:paraId="0AB8585E" w14:textId="7CFC29F3" w:rsidR="00C94AA8" w:rsidRPr="00C94AA8" w:rsidRDefault="00485F83" w:rsidP="3612CAC4">
            <w:pPr>
              <w:spacing w:line="276" w:lineRule="auto"/>
              <w:jc w:val="both"/>
              <w:rPr>
                <w:rFonts w:ascii="Tahoma" w:hAnsi="Tahoma" w:cs="Tahoma"/>
              </w:rPr>
            </w:pPr>
            <w:r w:rsidRPr="3612CAC4">
              <w:rPr>
                <w:rFonts w:ascii="Tahoma" w:hAnsi="Tahoma" w:cs="Tahoma"/>
              </w:rPr>
              <w:t>Przedmiotem zamówienia jest wykonanie usługi wdrożenia środowiska serwera wysokiej dostępności (HA), obejmującej instalację, konfigurację, uruchomienie, integrację oraz przeprowadzenie testów dostarczonych serwerów i współpracujących z nimi komponentów infrastruktury objętej zamówieniem, w szczególności urządzenia NAS, systemu bezpieczeństwa OT IDS/IPS, sprzętowych sond monitorowania OT, stacji przesiadkowej, infrastruktury przełącznikowej, zasilania awaryjnego UPS oraz szafy rack, w zakresie niezbędnym do osiągnięcia gotowości eksploatacyjnej rozwiązania.</w:t>
            </w:r>
            <w:r>
              <w:br/>
            </w:r>
            <w:r w:rsidRPr="3612CAC4">
              <w:rPr>
                <w:rFonts w:ascii="Tahoma" w:hAnsi="Tahoma" w:cs="Tahoma"/>
              </w:rPr>
              <w:t>Wdrożenie obejmuje również wykonanie wszystkich czynności technicznych i konfiguracyjnych niezbędnych do prawidłowego działania rozwiązania zgodnie z dokumentacją producentów, przyjętą architekturą wdrożenia oraz wymaganiami bezpieczeństwa zamawiającego.</w:t>
            </w:r>
          </w:p>
        </w:tc>
      </w:tr>
      <w:tr w:rsidR="00C94AA8" w:rsidRPr="00C94AA8" w14:paraId="114C5DDC" w14:textId="77777777" w:rsidTr="3612CAC4">
        <w:tc>
          <w:tcPr>
            <w:tcW w:w="870" w:type="dxa"/>
            <w:vAlign w:val="center"/>
            <w:hideMark/>
          </w:tcPr>
          <w:p w14:paraId="1CA103D0" w14:textId="77777777" w:rsidR="00C94AA8" w:rsidRPr="00C94AA8" w:rsidRDefault="00C94AA8" w:rsidP="00134465">
            <w:pPr>
              <w:rPr>
                <w:rFonts w:ascii="Tahoma" w:hAnsi="Tahoma" w:cs="Tahoma"/>
              </w:rPr>
            </w:pPr>
            <w:r w:rsidRPr="00C94AA8">
              <w:rPr>
                <w:rFonts w:ascii="Tahoma" w:hAnsi="Tahoma" w:cs="Tahoma"/>
              </w:rPr>
              <w:t>2</w:t>
            </w:r>
          </w:p>
        </w:tc>
        <w:tc>
          <w:tcPr>
            <w:tcW w:w="2811" w:type="dxa"/>
            <w:vAlign w:val="center"/>
            <w:hideMark/>
          </w:tcPr>
          <w:p w14:paraId="681C003A" w14:textId="77777777" w:rsidR="00C94AA8" w:rsidRPr="00C94AA8" w:rsidRDefault="00C94AA8" w:rsidP="00134465">
            <w:pPr>
              <w:rPr>
                <w:rFonts w:ascii="Tahoma" w:hAnsi="Tahoma" w:cs="Tahoma"/>
              </w:rPr>
            </w:pPr>
            <w:r w:rsidRPr="00C94AA8">
              <w:rPr>
                <w:rFonts w:ascii="Tahoma" w:hAnsi="Tahoma" w:cs="Tahoma"/>
              </w:rPr>
              <w:t>Zakres wdrożenia</w:t>
            </w:r>
          </w:p>
        </w:tc>
        <w:tc>
          <w:tcPr>
            <w:tcW w:w="5947" w:type="dxa"/>
            <w:hideMark/>
          </w:tcPr>
          <w:p w14:paraId="15419DB8" w14:textId="702CDC84" w:rsidR="00C94AA8" w:rsidRPr="00C94AA8" w:rsidRDefault="00B139F6" w:rsidP="3612CAC4">
            <w:pPr>
              <w:spacing w:line="276" w:lineRule="auto"/>
              <w:jc w:val="both"/>
              <w:rPr>
                <w:rFonts w:ascii="Tahoma" w:hAnsi="Tahoma" w:cs="Tahoma"/>
              </w:rPr>
            </w:pPr>
            <w:r w:rsidRPr="3612CAC4">
              <w:rPr>
                <w:rFonts w:ascii="Tahoma" w:hAnsi="Tahoma" w:cs="Tahoma"/>
              </w:rPr>
              <w:t xml:space="preserve">Zakres wdrożenia obejmuje w szczególności: instalację fizyczną, montaż w szafie rack, konfigurację sprzętową i sieciową, konfigurację zasilania, uruchomienie środowiska systemowego oraz jeżeli wynika to z przyjętej architektury rozwiązania lub wymagań współpracujących komponentów instalację i konfigurację środowiska wirtualizacyjnego, konfigurację mechanizmów wysokiej dostępności (HA), integrację z urządzeniem NAS i pozostałymi </w:t>
            </w:r>
            <w:r w:rsidRPr="3612CAC4">
              <w:rPr>
                <w:rFonts w:ascii="Tahoma" w:hAnsi="Tahoma" w:cs="Tahoma"/>
              </w:rPr>
              <w:lastRenderedPageBreak/>
              <w:t>elementami infrastruktury objętej zamówieniem, wykonanie testów, opracowanie dokumentacji powdrożeniowej, przeprowadzenie szkolenia oraz przekazanie rozwiązania do eksploatacji.</w:t>
            </w:r>
          </w:p>
        </w:tc>
      </w:tr>
      <w:tr w:rsidR="00C94AA8" w:rsidRPr="00C94AA8" w14:paraId="3CAE443B" w14:textId="77777777" w:rsidTr="3612CAC4">
        <w:tc>
          <w:tcPr>
            <w:tcW w:w="870" w:type="dxa"/>
            <w:vAlign w:val="center"/>
            <w:hideMark/>
          </w:tcPr>
          <w:p w14:paraId="39B9755F" w14:textId="77777777" w:rsidR="00C94AA8" w:rsidRPr="00C94AA8" w:rsidRDefault="00C94AA8" w:rsidP="00134465">
            <w:pPr>
              <w:rPr>
                <w:rFonts w:ascii="Tahoma" w:hAnsi="Tahoma" w:cs="Tahoma"/>
              </w:rPr>
            </w:pPr>
            <w:r w:rsidRPr="00C94AA8">
              <w:rPr>
                <w:rFonts w:ascii="Tahoma" w:hAnsi="Tahoma" w:cs="Tahoma"/>
              </w:rPr>
              <w:lastRenderedPageBreak/>
              <w:t>3</w:t>
            </w:r>
          </w:p>
        </w:tc>
        <w:tc>
          <w:tcPr>
            <w:tcW w:w="2811" w:type="dxa"/>
            <w:vAlign w:val="center"/>
            <w:hideMark/>
          </w:tcPr>
          <w:p w14:paraId="1AD89D0C" w14:textId="77777777" w:rsidR="00C94AA8" w:rsidRPr="00C94AA8" w:rsidRDefault="00C94AA8" w:rsidP="00134465">
            <w:pPr>
              <w:rPr>
                <w:rFonts w:ascii="Tahoma" w:hAnsi="Tahoma" w:cs="Tahoma"/>
              </w:rPr>
            </w:pPr>
            <w:r w:rsidRPr="00C94AA8">
              <w:rPr>
                <w:rFonts w:ascii="Tahoma" w:hAnsi="Tahoma" w:cs="Tahoma"/>
              </w:rPr>
              <w:t>Instalacja fizyczna i montaż w szafie rack</w:t>
            </w:r>
          </w:p>
        </w:tc>
        <w:tc>
          <w:tcPr>
            <w:tcW w:w="5947" w:type="dxa"/>
            <w:hideMark/>
          </w:tcPr>
          <w:p w14:paraId="030D9F8B" w14:textId="4A52B8FF" w:rsidR="00C94AA8" w:rsidRPr="00C94AA8" w:rsidRDefault="00C94AA8" w:rsidP="3612CAC4">
            <w:pPr>
              <w:spacing w:line="276" w:lineRule="auto"/>
              <w:jc w:val="both"/>
              <w:rPr>
                <w:rFonts w:ascii="Tahoma" w:hAnsi="Tahoma" w:cs="Tahoma"/>
              </w:rPr>
            </w:pPr>
            <w:r w:rsidRPr="3612CAC4">
              <w:rPr>
                <w:rFonts w:ascii="Tahoma" w:hAnsi="Tahoma" w:cs="Tahoma"/>
              </w:rPr>
              <w:t>Wdrożenie musi obejmować instalację fizyczną dostarczonych serwerów, ich prawidłowy montaż w szafie rack w siedzibie zamawiającego, z wykorzystaniem elementów montażowych przewidzianych dla oferowanej platformy sprzętowej, a także wykonanie niezbędnych połączeń zasilających i sygnałowych, z uwzględnieniem zasad prawidłowej organizacji okablowania oraz warunków bezpiecznej eksploatacji urządzeń w środowisku teleinformatycznym.</w:t>
            </w:r>
          </w:p>
        </w:tc>
      </w:tr>
      <w:tr w:rsidR="00C94AA8" w:rsidRPr="00C94AA8" w14:paraId="684EF834" w14:textId="77777777" w:rsidTr="3612CAC4">
        <w:tc>
          <w:tcPr>
            <w:tcW w:w="870" w:type="dxa"/>
            <w:vAlign w:val="center"/>
            <w:hideMark/>
          </w:tcPr>
          <w:p w14:paraId="047C4FC6" w14:textId="77777777" w:rsidR="00C94AA8" w:rsidRPr="00C94AA8" w:rsidRDefault="00C94AA8" w:rsidP="00134465">
            <w:pPr>
              <w:rPr>
                <w:rFonts w:ascii="Tahoma" w:hAnsi="Tahoma" w:cs="Tahoma"/>
              </w:rPr>
            </w:pPr>
            <w:r w:rsidRPr="00C94AA8">
              <w:rPr>
                <w:rFonts w:ascii="Tahoma" w:hAnsi="Tahoma" w:cs="Tahoma"/>
              </w:rPr>
              <w:t>4</w:t>
            </w:r>
          </w:p>
        </w:tc>
        <w:tc>
          <w:tcPr>
            <w:tcW w:w="2811" w:type="dxa"/>
            <w:vAlign w:val="center"/>
            <w:hideMark/>
          </w:tcPr>
          <w:p w14:paraId="300D1C39" w14:textId="77777777" w:rsidR="00C94AA8" w:rsidRPr="00C94AA8" w:rsidRDefault="00C94AA8" w:rsidP="00134465">
            <w:pPr>
              <w:rPr>
                <w:rFonts w:ascii="Tahoma" w:hAnsi="Tahoma" w:cs="Tahoma"/>
              </w:rPr>
            </w:pPr>
            <w:r w:rsidRPr="00C94AA8">
              <w:rPr>
                <w:rFonts w:ascii="Tahoma" w:hAnsi="Tahoma" w:cs="Tahoma"/>
              </w:rPr>
              <w:t>Podłączenie i konfiguracja zasilania (UPS, redundancja)</w:t>
            </w:r>
          </w:p>
        </w:tc>
        <w:tc>
          <w:tcPr>
            <w:tcW w:w="5947" w:type="dxa"/>
            <w:hideMark/>
          </w:tcPr>
          <w:p w14:paraId="02008084" w14:textId="400F179A" w:rsidR="00C94AA8" w:rsidRPr="00C94AA8" w:rsidRDefault="00C94AA8" w:rsidP="3612CAC4">
            <w:pPr>
              <w:spacing w:line="276" w:lineRule="auto"/>
              <w:jc w:val="both"/>
              <w:rPr>
                <w:rFonts w:ascii="Tahoma" w:hAnsi="Tahoma" w:cs="Tahoma"/>
              </w:rPr>
            </w:pPr>
            <w:r w:rsidRPr="3612CAC4">
              <w:rPr>
                <w:rFonts w:ascii="Tahoma" w:hAnsi="Tahoma" w:cs="Tahoma"/>
              </w:rPr>
              <w:t xml:space="preserve">Wdrożenie musi obejmować podłączenie serwerów do systemu zasilania, w tym do zasilania awaryjnego UPS dostarczanego w ramach zamówienia. </w:t>
            </w:r>
            <w:r w:rsidR="00B139F6" w:rsidRPr="3612CAC4">
              <w:rPr>
                <w:rFonts w:ascii="Tahoma" w:hAnsi="Tahoma" w:cs="Tahoma"/>
              </w:rPr>
              <w:t>Rozwiązanie musi zapewniać współpracę z systemem zasilania awaryjnego UPS w zakresie podtrzymania pracy lub bezpiecznego zamknięcia systemów.</w:t>
            </w:r>
          </w:p>
        </w:tc>
      </w:tr>
      <w:tr w:rsidR="00C94AA8" w:rsidRPr="00C94AA8" w14:paraId="2625A512" w14:textId="77777777" w:rsidTr="3612CAC4">
        <w:tc>
          <w:tcPr>
            <w:tcW w:w="870" w:type="dxa"/>
            <w:vAlign w:val="center"/>
            <w:hideMark/>
          </w:tcPr>
          <w:p w14:paraId="3894E232" w14:textId="77777777" w:rsidR="00C94AA8" w:rsidRPr="00C94AA8" w:rsidRDefault="00C94AA8" w:rsidP="00134465">
            <w:pPr>
              <w:rPr>
                <w:rFonts w:ascii="Tahoma" w:hAnsi="Tahoma" w:cs="Tahoma"/>
              </w:rPr>
            </w:pPr>
            <w:r w:rsidRPr="00C94AA8">
              <w:rPr>
                <w:rFonts w:ascii="Tahoma" w:hAnsi="Tahoma" w:cs="Tahoma"/>
              </w:rPr>
              <w:t>5</w:t>
            </w:r>
          </w:p>
        </w:tc>
        <w:tc>
          <w:tcPr>
            <w:tcW w:w="2811" w:type="dxa"/>
            <w:vAlign w:val="center"/>
            <w:hideMark/>
          </w:tcPr>
          <w:p w14:paraId="42B679F2" w14:textId="77777777" w:rsidR="00C94AA8" w:rsidRPr="00C94AA8" w:rsidRDefault="00C94AA8" w:rsidP="00134465">
            <w:pPr>
              <w:rPr>
                <w:rFonts w:ascii="Tahoma" w:hAnsi="Tahoma" w:cs="Tahoma"/>
              </w:rPr>
            </w:pPr>
            <w:r w:rsidRPr="00C94AA8">
              <w:rPr>
                <w:rFonts w:ascii="Tahoma" w:hAnsi="Tahoma" w:cs="Tahoma"/>
              </w:rPr>
              <w:t>Okablowanie i konfiguracja sieciowa</w:t>
            </w:r>
          </w:p>
        </w:tc>
        <w:tc>
          <w:tcPr>
            <w:tcW w:w="5947" w:type="dxa"/>
            <w:hideMark/>
          </w:tcPr>
          <w:p w14:paraId="6D711453" w14:textId="4C32A103" w:rsidR="00B139F6" w:rsidRPr="00C94AA8" w:rsidRDefault="00C94AA8" w:rsidP="3612CAC4">
            <w:pPr>
              <w:spacing w:line="276" w:lineRule="auto"/>
              <w:jc w:val="both"/>
              <w:rPr>
                <w:rFonts w:ascii="Tahoma" w:hAnsi="Tahoma" w:cs="Tahoma"/>
              </w:rPr>
            </w:pPr>
            <w:r w:rsidRPr="3612CAC4">
              <w:rPr>
                <w:rFonts w:ascii="Tahoma" w:hAnsi="Tahoma" w:cs="Tahoma"/>
              </w:rPr>
              <w:t>Wdrożenie musi obejmować wykonanie niezbędnych połączeń sieciowych oraz konfigurację interfejsów komunikacyjnych serwerów, w zakresie wymaganym do ich prawidłowej współpracy w środowisku HA oraz z pozostałymi elementami infrastruktury objętej zamówieniem. Konfiguracja musi uwzględniać w szczególności komunikację związaną z zarządzaniem, usługami, wirtualizacyjną oraz połączenia z urządzeniem NAS i innymi komponentami rozwiązania, zgodnie z przyjętą architekturą.</w:t>
            </w:r>
          </w:p>
        </w:tc>
      </w:tr>
      <w:tr w:rsidR="00C94AA8" w:rsidRPr="00C94AA8" w14:paraId="6CADDAEB" w14:textId="77777777" w:rsidTr="3612CAC4">
        <w:tc>
          <w:tcPr>
            <w:tcW w:w="870" w:type="dxa"/>
            <w:vAlign w:val="center"/>
            <w:hideMark/>
          </w:tcPr>
          <w:p w14:paraId="0D3A7331" w14:textId="77777777" w:rsidR="00C94AA8" w:rsidRPr="00C94AA8" w:rsidRDefault="00C94AA8" w:rsidP="00134465">
            <w:pPr>
              <w:rPr>
                <w:rFonts w:ascii="Tahoma" w:hAnsi="Tahoma" w:cs="Tahoma"/>
              </w:rPr>
            </w:pPr>
            <w:r w:rsidRPr="00C94AA8">
              <w:rPr>
                <w:rFonts w:ascii="Tahoma" w:hAnsi="Tahoma" w:cs="Tahoma"/>
              </w:rPr>
              <w:lastRenderedPageBreak/>
              <w:t>6</w:t>
            </w:r>
          </w:p>
        </w:tc>
        <w:tc>
          <w:tcPr>
            <w:tcW w:w="2811" w:type="dxa"/>
            <w:vAlign w:val="center"/>
            <w:hideMark/>
          </w:tcPr>
          <w:p w14:paraId="1661D580" w14:textId="77777777" w:rsidR="00C94AA8" w:rsidRPr="00C94AA8" w:rsidRDefault="00C94AA8" w:rsidP="00134465">
            <w:pPr>
              <w:rPr>
                <w:rFonts w:ascii="Tahoma" w:hAnsi="Tahoma" w:cs="Tahoma"/>
              </w:rPr>
            </w:pPr>
            <w:r w:rsidRPr="00C94AA8">
              <w:rPr>
                <w:rFonts w:ascii="Tahoma" w:hAnsi="Tahoma" w:cs="Tahoma"/>
              </w:rPr>
              <w:t>Integracja z infrastrukturą przełącznikową (IT/OT)</w:t>
            </w:r>
          </w:p>
        </w:tc>
        <w:tc>
          <w:tcPr>
            <w:tcW w:w="5947" w:type="dxa"/>
            <w:hideMark/>
          </w:tcPr>
          <w:p w14:paraId="3EC1C06A" w14:textId="77777777" w:rsidR="00C94AA8" w:rsidRDefault="00C94AA8" w:rsidP="3612CAC4">
            <w:pPr>
              <w:spacing w:line="276" w:lineRule="auto"/>
              <w:jc w:val="both"/>
              <w:rPr>
                <w:rFonts w:ascii="Tahoma" w:hAnsi="Tahoma" w:cs="Tahoma"/>
              </w:rPr>
            </w:pPr>
            <w:r w:rsidRPr="3612CAC4">
              <w:rPr>
                <w:rFonts w:ascii="Tahoma" w:hAnsi="Tahoma" w:cs="Tahoma"/>
              </w:rPr>
              <w:t>Wdrożenie musi obejmować integrację serwerów z dostarczoną infrastrukturą przełącznikową funkcjonującą w środowiskach IT i OT, w zakresie niezbędnym do zapewnienia prawidłowej komunikacji oraz współpracy z pozostałymi elementami zamówienia. Konfiguracja musi uwzględniać podział ruchu sieciowego, przypisanie odpowiednich segmentów sieci oraz współpracę z przełącznikami dostarczanymi w ramach zamówienia, zgodnie z przyjętą architekturą wdrożenia.</w:t>
            </w:r>
          </w:p>
          <w:p w14:paraId="424859E7" w14:textId="595F30BA"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fizycznego i logicznego włączenia serwerów do infrastruktury przełącznikowej oraz zapewnienia poprawnej współpracy z przełącznikami objętymi zamówieniem.</w:t>
            </w:r>
          </w:p>
        </w:tc>
      </w:tr>
      <w:tr w:rsidR="00C94AA8" w:rsidRPr="00C94AA8" w14:paraId="43DFF1DD" w14:textId="77777777" w:rsidTr="3612CAC4">
        <w:tc>
          <w:tcPr>
            <w:tcW w:w="870" w:type="dxa"/>
            <w:vAlign w:val="center"/>
            <w:hideMark/>
          </w:tcPr>
          <w:p w14:paraId="64B447B4" w14:textId="77777777" w:rsidR="00C94AA8" w:rsidRPr="00C94AA8" w:rsidRDefault="00C94AA8" w:rsidP="00134465">
            <w:pPr>
              <w:rPr>
                <w:rFonts w:ascii="Tahoma" w:hAnsi="Tahoma" w:cs="Tahoma"/>
              </w:rPr>
            </w:pPr>
            <w:r w:rsidRPr="00C94AA8">
              <w:rPr>
                <w:rFonts w:ascii="Tahoma" w:hAnsi="Tahoma" w:cs="Tahoma"/>
              </w:rPr>
              <w:t>7</w:t>
            </w:r>
          </w:p>
        </w:tc>
        <w:tc>
          <w:tcPr>
            <w:tcW w:w="2811" w:type="dxa"/>
            <w:vAlign w:val="center"/>
            <w:hideMark/>
          </w:tcPr>
          <w:p w14:paraId="732FB89A" w14:textId="77777777" w:rsidR="00C94AA8" w:rsidRPr="00C94AA8" w:rsidRDefault="00C94AA8" w:rsidP="00134465">
            <w:pPr>
              <w:rPr>
                <w:rFonts w:ascii="Tahoma" w:hAnsi="Tahoma" w:cs="Tahoma"/>
              </w:rPr>
            </w:pPr>
            <w:r w:rsidRPr="00C94AA8">
              <w:rPr>
                <w:rFonts w:ascii="Tahoma" w:hAnsi="Tahoma" w:cs="Tahoma"/>
              </w:rPr>
              <w:t>Segmentacja ruchu i konfiguracja interfejsów sieciowych</w:t>
            </w:r>
          </w:p>
        </w:tc>
        <w:tc>
          <w:tcPr>
            <w:tcW w:w="5947" w:type="dxa"/>
            <w:hideMark/>
          </w:tcPr>
          <w:p w14:paraId="4E64A776" w14:textId="77777777" w:rsidR="00C94AA8" w:rsidRDefault="00C94AA8" w:rsidP="3612CAC4">
            <w:pPr>
              <w:spacing w:line="276" w:lineRule="auto"/>
              <w:jc w:val="both"/>
              <w:rPr>
                <w:rFonts w:ascii="Tahoma" w:hAnsi="Tahoma" w:cs="Tahoma"/>
              </w:rPr>
            </w:pPr>
            <w:r w:rsidRPr="3612CAC4">
              <w:rPr>
                <w:rFonts w:ascii="Tahoma" w:hAnsi="Tahoma" w:cs="Tahoma"/>
              </w:rPr>
              <w:t>Wdrożenie musi obejmować konfigurację interfejsów sieciowych serwerów oraz logiczny podział ruchu sieciowego, w zakresie niezbędnym do rozdzielenia funkcji zarządczych, usługowych, wirtualizacyjnych, dostępowych oraz komunikacji z urządzeniem NAS i komponentami środowiska OT. Zastosowana konfiguracja musi zapewniać spójność z architekturą wdrożenia, wymaganiami bezpieczeństwa oraz zasadami separacji ruchu pomiędzy poszczególnymi obszarami infrastruktury.</w:t>
            </w:r>
          </w:p>
          <w:p w14:paraId="08C9E196" w14:textId="6321800A"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konfiguracji logicznej interfejsów, adresacji, przypisania sieci, VLAN-ów, trunków oraz innych mechanizmów separacji i organizacji ruchu, o ile wynikają one z przyjętej architektury wdrożenia.</w:t>
            </w:r>
          </w:p>
        </w:tc>
      </w:tr>
      <w:tr w:rsidR="00C94AA8" w:rsidRPr="00C94AA8" w14:paraId="7BDA173F" w14:textId="77777777" w:rsidTr="3612CAC4">
        <w:tc>
          <w:tcPr>
            <w:tcW w:w="870" w:type="dxa"/>
            <w:vAlign w:val="center"/>
            <w:hideMark/>
          </w:tcPr>
          <w:p w14:paraId="573E7434" w14:textId="3892F318" w:rsidR="00C94AA8" w:rsidRPr="00C94AA8" w:rsidRDefault="00051B69" w:rsidP="00134465">
            <w:pPr>
              <w:rPr>
                <w:rFonts w:ascii="Tahoma" w:hAnsi="Tahoma" w:cs="Tahoma"/>
              </w:rPr>
            </w:pPr>
            <w:r>
              <w:rPr>
                <w:rFonts w:ascii="Tahoma" w:hAnsi="Tahoma" w:cs="Tahoma"/>
              </w:rPr>
              <w:lastRenderedPageBreak/>
              <w:t>8</w:t>
            </w:r>
          </w:p>
        </w:tc>
        <w:tc>
          <w:tcPr>
            <w:tcW w:w="2811" w:type="dxa"/>
            <w:vAlign w:val="center"/>
            <w:hideMark/>
          </w:tcPr>
          <w:p w14:paraId="11FCD1F3" w14:textId="77777777" w:rsidR="00C94AA8" w:rsidRPr="00C94AA8" w:rsidRDefault="00C94AA8" w:rsidP="00134465">
            <w:pPr>
              <w:rPr>
                <w:rFonts w:ascii="Tahoma" w:hAnsi="Tahoma" w:cs="Tahoma"/>
              </w:rPr>
            </w:pPr>
            <w:r w:rsidRPr="00C94AA8">
              <w:rPr>
                <w:rFonts w:ascii="Tahoma" w:hAnsi="Tahoma" w:cs="Tahoma"/>
              </w:rPr>
              <w:t>Integracja z urządzeniem NAS (repozytorium danych)</w:t>
            </w:r>
          </w:p>
        </w:tc>
        <w:tc>
          <w:tcPr>
            <w:tcW w:w="5947" w:type="dxa"/>
            <w:hideMark/>
          </w:tcPr>
          <w:p w14:paraId="2B0F0FB3" w14:textId="2DACC3F8" w:rsidR="00C94AA8" w:rsidRPr="00C94AA8" w:rsidRDefault="00A34C3B" w:rsidP="3612CAC4">
            <w:pPr>
              <w:spacing w:line="276" w:lineRule="auto"/>
              <w:jc w:val="both"/>
              <w:rPr>
                <w:rFonts w:ascii="Tahoma" w:hAnsi="Tahoma" w:cs="Tahoma"/>
              </w:rPr>
            </w:pPr>
            <w:r w:rsidRPr="3612CAC4">
              <w:rPr>
                <w:rFonts w:ascii="Tahoma" w:hAnsi="Tahoma" w:cs="Tahoma"/>
              </w:rPr>
              <w:t xml:space="preserve">Wdrożenie musi obejmować integrację serwerów z urządzeniem NAS dostarczanym w ramach zamówienia, w zakresie niezbędnym do zapewnienia dostępu do współdzielonej przestrzeni danych oraz </w:t>
            </w:r>
            <w:r w:rsidR="00B139F6" w:rsidRPr="3612CAC4">
              <w:rPr>
                <w:rFonts w:ascii="Tahoma" w:hAnsi="Tahoma" w:cs="Tahoma"/>
              </w:rPr>
              <w:t>realizacji funkcji przechowywania, udostępniania oraz obsługi danych i zasobów wymaganych przez wdrażane środowisko</w:t>
            </w:r>
            <w:r w:rsidRPr="3612CAC4">
              <w:rPr>
                <w:rFonts w:ascii="Tahoma" w:hAnsi="Tahoma" w:cs="Tahoma"/>
              </w:rPr>
              <w:t>. Konfiguracja musi umożliwiać wykorzystanie zasobów NAS jako repozytorium dla środowiska serwerowego i wirtualizacyjnego, zgodnie z przyjętą architekturą wdrożenia oraz wymaganiami funkcjonalnymi i bezpieczeństwa.</w:t>
            </w:r>
          </w:p>
        </w:tc>
      </w:tr>
      <w:tr w:rsidR="00C94AA8" w:rsidRPr="00C94AA8" w14:paraId="2F032F45" w14:textId="77777777" w:rsidTr="3612CAC4">
        <w:tc>
          <w:tcPr>
            <w:tcW w:w="870" w:type="dxa"/>
            <w:vAlign w:val="center"/>
            <w:hideMark/>
          </w:tcPr>
          <w:p w14:paraId="78BAC831" w14:textId="47C3A4FD" w:rsidR="00C94AA8" w:rsidRPr="00C94AA8" w:rsidRDefault="00051B69" w:rsidP="00134465">
            <w:pPr>
              <w:rPr>
                <w:rFonts w:ascii="Tahoma" w:hAnsi="Tahoma" w:cs="Tahoma"/>
              </w:rPr>
            </w:pPr>
            <w:r>
              <w:rPr>
                <w:rFonts w:ascii="Tahoma" w:hAnsi="Tahoma" w:cs="Tahoma"/>
              </w:rPr>
              <w:t>9</w:t>
            </w:r>
          </w:p>
        </w:tc>
        <w:tc>
          <w:tcPr>
            <w:tcW w:w="2811" w:type="dxa"/>
            <w:vAlign w:val="center"/>
            <w:hideMark/>
          </w:tcPr>
          <w:p w14:paraId="309EE6D4" w14:textId="77777777" w:rsidR="00C94AA8" w:rsidRPr="00C94AA8" w:rsidRDefault="00C94AA8" w:rsidP="00134465">
            <w:pPr>
              <w:rPr>
                <w:rFonts w:ascii="Tahoma" w:hAnsi="Tahoma" w:cs="Tahoma"/>
              </w:rPr>
            </w:pPr>
            <w:r w:rsidRPr="00C94AA8">
              <w:rPr>
                <w:rFonts w:ascii="Tahoma" w:hAnsi="Tahoma" w:cs="Tahoma"/>
              </w:rPr>
              <w:t>Konfiguracja przestrzeni dyskowej i zasobów storage</w:t>
            </w:r>
          </w:p>
        </w:tc>
        <w:tc>
          <w:tcPr>
            <w:tcW w:w="5947" w:type="dxa"/>
            <w:hideMark/>
          </w:tcPr>
          <w:p w14:paraId="5B0A2390" w14:textId="2197865F" w:rsidR="00C94AA8" w:rsidRPr="00C94AA8" w:rsidRDefault="00A34C3B" w:rsidP="3612CAC4">
            <w:pPr>
              <w:spacing w:line="276" w:lineRule="auto"/>
              <w:jc w:val="both"/>
              <w:rPr>
                <w:rFonts w:ascii="Tahoma" w:hAnsi="Tahoma" w:cs="Tahoma"/>
              </w:rPr>
            </w:pPr>
            <w:r w:rsidRPr="3612CAC4">
              <w:rPr>
                <w:rFonts w:ascii="Tahoma" w:hAnsi="Tahoma" w:cs="Tahoma"/>
              </w:rPr>
              <w:t>Wdrożenie musi obejmować konfigurację lokalnych oraz zewnętrznych zasobów dyskowych wykorzystywanych przez środowisko serwerowe, w tym przygotowanie przestrzeni przeznaczonej na system, dane, usługi, maszyny wirtualne lub inne komponenty wymagające zasobów storage. Konfiguracja musi być dostosowana do architektury wdrożenia, zapewniać spójność działania środowiska HA oraz umożliwiać bezpieczną i efektywną eksploatację z uwzględnieniem współpracy z urządzeniem NAS.</w:t>
            </w:r>
          </w:p>
        </w:tc>
      </w:tr>
      <w:tr w:rsidR="00C94AA8" w:rsidRPr="00C94AA8" w14:paraId="2509E75B" w14:textId="77777777" w:rsidTr="3612CAC4">
        <w:tc>
          <w:tcPr>
            <w:tcW w:w="870" w:type="dxa"/>
            <w:vAlign w:val="center"/>
            <w:hideMark/>
          </w:tcPr>
          <w:p w14:paraId="28392962" w14:textId="27C0EF01"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0</w:t>
            </w:r>
          </w:p>
        </w:tc>
        <w:tc>
          <w:tcPr>
            <w:tcW w:w="2811" w:type="dxa"/>
            <w:vAlign w:val="center"/>
            <w:hideMark/>
          </w:tcPr>
          <w:p w14:paraId="33F55ABC" w14:textId="77777777" w:rsidR="00C94AA8" w:rsidRPr="00C94AA8" w:rsidRDefault="00C94AA8" w:rsidP="00134465">
            <w:pPr>
              <w:rPr>
                <w:rFonts w:ascii="Tahoma" w:hAnsi="Tahoma" w:cs="Tahoma"/>
              </w:rPr>
            </w:pPr>
            <w:r w:rsidRPr="00C94AA8">
              <w:rPr>
                <w:rFonts w:ascii="Tahoma" w:hAnsi="Tahoma" w:cs="Tahoma"/>
              </w:rPr>
              <w:t>Instalacja i konfiguracja środowiska wirtualizacyjnego</w:t>
            </w:r>
          </w:p>
        </w:tc>
        <w:tc>
          <w:tcPr>
            <w:tcW w:w="5947" w:type="dxa"/>
            <w:hideMark/>
          </w:tcPr>
          <w:p w14:paraId="3CF93304" w14:textId="46D1E32D" w:rsidR="00B139F6" w:rsidRDefault="00A34C3B" w:rsidP="3612CAC4">
            <w:pPr>
              <w:spacing w:line="276" w:lineRule="auto"/>
              <w:jc w:val="both"/>
              <w:rPr>
                <w:rFonts w:ascii="Tahoma" w:hAnsi="Tahoma" w:cs="Tahoma"/>
              </w:rPr>
            </w:pPr>
            <w:r w:rsidRPr="3612CAC4">
              <w:rPr>
                <w:rFonts w:ascii="Tahoma" w:hAnsi="Tahoma" w:cs="Tahoma"/>
              </w:rPr>
              <w:t xml:space="preserve">Wdrożenie musi obejmować instalację, uruchomienie i konfigurację środowiska wirtualizacyjnego, </w:t>
            </w:r>
            <w:r w:rsidR="00B139F6" w:rsidRPr="3612CAC4">
              <w:rPr>
                <w:rFonts w:ascii="Tahoma" w:hAnsi="Tahoma" w:cs="Tahoma"/>
              </w:rPr>
              <w:t>jeżeli konieczność jego zastosowania wynika z architektury rozwiązania przyjętej przez wykonawcę, wymagań dostarczanych systemów bezpieczeństwa, sposobu realizacji funkcji HA albo wymagań producenta wdrażanych komponentów</w:t>
            </w:r>
            <w:r w:rsidRPr="3612CAC4">
              <w:rPr>
                <w:rFonts w:ascii="Tahoma" w:hAnsi="Tahoma" w:cs="Tahoma"/>
              </w:rPr>
              <w:t xml:space="preserve">. </w:t>
            </w:r>
          </w:p>
          <w:p w14:paraId="66A6B8BC" w14:textId="2EC7AB09" w:rsidR="00C94AA8" w:rsidRPr="00C94AA8" w:rsidRDefault="00A34C3B" w:rsidP="3612CAC4">
            <w:pPr>
              <w:spacing w:line="276" w:lineRule="auto"/>
              <w:jc w:val="both"/>
              <w:rPr>
                <w:rFonts w:ascii="Tahoma" w:hAnsi="Tahoma" w:cs="Tahoma"/>
              </w:rPr>
            </w:pPr>
            <w:r w:rsidRPr="3612CAC4">
              <w:rPr>
                <w:rFonts w:ascii="Tahoma" w:hAnsi="Tahoma" w:cs="Tahoma"/>
              </w:rPr>
              <w:t xml:space="preserve">Skonfigurowane środowisko musi umożliwiać uruchamianie, zarządzanie i eksploatację maszyn wirtualnych oraz współpracę z mechanizmami wysokiej </w:t>
            </w:r>
            <w:r w:rsidRPr="3612CAC4">
              <w:rPr>
                <w:rFonts w:ascii="Tahoma" w:hAnsi="Tahoma" w:cs="Tahoma"/>
              </w:rPr>
              <w:lastRenderedPageBreak/>
              <w:t>dostępności, zasobami sieciowymi i repozytorium danych, zgodnie z przyjętą architekturą wdrożenia.</w:t>
            </w:r>
          </w:p>
        </w:tc>
      </w:tr>
      <w:tr w:rsidR="00C94AA8" w:rsidRPr="00C94AA8" w14:paraId="22EA38A9" w14:textId="77777777" w:rsidTr="3612CAC4">
        <w:tc>
          <w:tcPr>
            <w:tcW w:w="870" w:type="dxa"/>
            <w:vAlign w:val="center"/>
            <w:hideMark/>
          </w:tcPr>
          <w:p w14:paraId="07FD467C" w14:textId="532CB58A"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1</w:t>
            </w:r>
          </w:p>
        </w:tc>
        <w:tc>
          <w:tcPr>
            <w:tcW w:w="2811" w:type="dxa"/>
            <w:vAlign w:val="center"/>
            <w:hideMark/>
          </w:tcPr>
          <w:p w14:paraId="1A85ADE9" w14:textId="77777777" w:rsidR="00C94AA8" w:rsidRPr="00C94AA8" w:rsidRDefault="00C94AA8" w:rsidP="00134465">
            <w:pPr>
              <w:rPr>
                <w:rFonts w:ascii="Tahoma" w:hAnsi="Tahoma" w:cs="Tahoma"/>
              </w:rPr>
            </w:pPr>
            <w:r w:rsidRPr="00C94AA8">
              <w:rPr>
                <w:rFonts w:ascii="Tahoma" w:hAnsi="Tahoma" w:cs="Tahoma"/>
              </w:rPr>
              <w:t>Konfiguracja klastra wysokiej dostępności (HA)</w:t>
            </w:r>
          </w:p>
        </w:tc>
        <w:tc>
          <w:tcPr>
            <w:tcW w:w="5947" w:type="dxa"/>
            <w:hideMark/>
          </w:tcPr>
          <w:p w14:paraId="48E1D68E" w14:textId="77777777" w:rsidR="00C94AA8" w:rsidRDefault="00A34C3B" w:rsidP="3612CAC4">
            <w:pPr>
              <w:spacing w:line="276" w:lineRule="auto"/>
              <w:jc w:val="both"/>
              <w:rPr>
                <w:rFonts w:ascii="Tahoma" w:hAnsi="Tahoma" w:cs="Tahoma"/>
              </w:rPr>
            </w:pPr>
            <w:r w:rsidRPr="3612CAC4">
              <w:rPr>
                <w:rFonts w:ascii="Tahoma" w:hAnsi="Tahoma" w:cs="Tahoma"/>
              </w:rPr>
              <w:t>Wdrożenie musi obejmować konfigurację środowiska wysokiej dostępności (HA) z wykorzystaniem dostarczonych serwerów, w zakresie niezbędnym do zapewnienia ciągłości pracy usług, systemów lub maszyn wirtualnych w przypadku awarii jednego z węzłów. Zastosowana konfiguracja musi być zgodna z architekturą wdrożenia, uwzględniać współpracę z repozytorium danych oraz umożliwiać zarządzanie pracą klastra i utrzymanie gotowości eksploatacyjnej rozwiązania.</w:t>
            </w:r>
          </w:p>
          <w:p w14:paraId="156D733A" w14:textId="00FD18DB"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utworzenia i uruchomienia klastra, konfiguracji jego węzłów, ról, zależności i podstawowych ustawień dostępności.</w:t>
            </w:r>
          </w:p>
        </w:tc>
      </w:tr>
      <w:tr w:rsidR="00C94AA8" w:rsidRPr="00C94AA8" w14:paraId="387A6992" w14:textId="77777777" w:rsidTr="3612CAC4">
        <w:tc>
          <w:tcPr>
            <w:tcW w:w="870" w:type="dxa"/>
            <w:vAlign w:val="center"/>
            <w:hideMark/>
          </w:tcPr>
          <w:p w14:paraId="0E8C74E7" w14:textId="4AAF6F6E"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2</w:t>
            </w:r>
          </w:p>
        </w:tc>
        <w:tc>
          <w:tcPr>
            <w:tcW w:w="2811" w:type="dxa"/>
            <w:vAlign w:val="center"/>
            <w:hideMark/>
          </w:tcPr>
          <w:p w14:paraId="3D6D7CAA" w14:textId="77777777" w:rsidR="00C94AA8" w:rsidRPr="00C94AA8" w:rsidRDefault="00C94AA8" w:rsidP="00134465">
            <w:pPr>
              <w:rPr>
                <w:rFonts w:ascii="Tahoma" w:hAnsi="Tahoma" w:cs="Tahoma"/>
              </w:rPr>
            </w:pPr>
            <w:r w:rsidRPr="00C94AA8">
              <w:rPr>
                <w:rFonts w:ascii="Tahoma" w:hAnsi="Tahoma" w:cs="Tahoma"/>
              </w:rPr>
              <w:t>Konfiguracja mechanizmów HA (failover, migracja, replikacja)</w:t>
            </w:r>
          </w:p>
        </w:tc>
        <w:tc>
          <w:tcPr>
            <w:tcW w:w="5947" w:type="dxa"/>
            <w:hideMark/>
          </w:tcPr>
          <w:p w14:paraId="47DBFBE3" w14:textId="77777777" w:rsidR="00C94AA8" w:rsidRDefault="00346E84" w:rsidP="3612CAC4">
            <w:pPr>
              <w:spacing w:line="276" w:lineRule="auto"/>
              <w:jc w:val="both"/>
              <w:rPr>
                <w:rFonts w:ascii="Tahoma" w:hAnsi="Tahoma" w:cs="Tahoma"/>
              </w:rPr>
            </w:pPr>
            <w:r w:rsidRPr="3612CAC4">
              <w:rPr>
                <w:rFonts w:ascii="Tahoma" w:hAnsi="Tahoma" w:cs="Tahoma"/>
              </w:rPr>
              <w:t>Wdrożenie musi obejmować konfigurację mechanizmów wysokiej dostępności, w szczególności przełączenia awaryjnego (failover), migracji usług lub maszyn wirtualnych oraz replikacji danych lub zasobów, o ile wynika to z przyjętej architektury rozwiązania. Zastosowane mechanizmy muszą zapewniać utrzymanie ciągłości działania, spójność środowiska oraz współpracę z infrastrukturą serwerową, sieciową i pamięcią masową objętą zamówieniem.</w:t>
            </w:r>
          </w:p>
          <w:p w14:paraId="2C5448D2" w14:textId="1B4DD305"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uruchomienia i konfiguracji funkcji działania klastra w sytuacjach normalnych i awaryjnych, zgodnie z przyjętym scenariuszem pracy rozwiązania.</w:t>
            </w:r>
          </w:p>
        </w:tc>
      </w:tr>
      <w:tr w:rsidR="00C94AA8" w:rsidRPr="00C94AA8" w14:paraId="373B5E18" w14:textId="77777777" w:rsidTr="3612CAC4">
        <w:tc>
          <w:tcPr>
            <w:tcW w:w="870" w:type="dxa"/>
            <w:vAlign w:val="center"/>
            <w:hideMark/>
          </w:tcPr>
          <w:p w14:paraId="4B30D23E" w14:textId="4B673805"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3</w:t>
            </w:r>
          </w:p>
        </w:tc>
        <w:tc>
          <w:tcPr>
            <w:tcW w:w="2811" w:type="dxa"/>
            <w:vAlign w:val="center"/>
            <w:hideMark/>
          </w:tcPr>
          <w:p w14:paraId="2AFE63F3" w14:textId="77777777" w:rsidR="00C94AA8" w:rsidRPr="00C94AA8" w:rsidRDefault="00C94AA8" w:rsidP="00134465">
            <w:pPr>
              <w:rPr>
                <w:rFonts w:ascii="Tahoma" w:hAnsi="Tahoma" w:cs="Tahoma"/>
              </w:rPr>
            </w:pPr>
            <w:r w:rsidRPr="00C94AA8">
              <w:rPr>
                <w:rFonts w:ascii="Tahoma" w:hAnsi="Tahoma" w:cs="Tahoma"/>
              </w:rPr>
              <w:t>Konfiguracja zasobów i polityk przydziału (CPU, RAM, storage)</w:t>
            </w:r>
          </w:p>
        </w:tc>
        <w:tc>
          <w:tcPr>
            <w:tcW w:w="5947" w:type="dxa"/>
            <w:hideMark/>
          </w:tcPr>
          <w:p w14:paraId="7C4D296E" w14:textId="743EED6B" w:rsidR="00C94AA8" w:rsidRPr="00C94AA8" w:rsidRDefault="00346E84" w:rsidP="3612CAC4">
            <w:pPr>
              <w:spacing w:line="276" w:lineRule="auto"/>
              <w:jc w:val="both"/>
              <w:rPr>
                <w:rFonts w:ascii="Tahoma" w:hAnsi="Tahoma" w:cs="Tahoma"/>
              </w:rPr>
            </w:pPr>
            <w:r w:rsidRPr="3612CAC4">
              <w:rPr>
                <w:rFonts w:ascii="Tahoma" w:hAnsi="Tahoma" w:cs="Tahoma"/>
              </w:rPr>
              <w:t>Wdrożenie musi obejmować konfigurację zasobów obliczeniowych, pamięci operacyjnej oraz przestrzeni dyskowej, a także przypisanie odpowiednich polityk ich wykorzystania do usług, systemów lub maszyn wirtualnych uruchamianych w dostarczonym środowisku serwerowym. Zastosowana konfiguracja musi zapewniać stabilną pracę rozwiązania, zgodność z architekturą wdrożenia oraz możliwość efektywnej eksploatacji zasobów przez komponenty infrastruktury i systemy bezpieczeństwa objęte zamówieniem.</w:t>
            </w:r>
          </w:p>
        </w:tc>
      </w:tr>
      <w:tr w:rsidR="00C94AA8" w:rsidRPr="00C94AA8" w14:paraId="3D026A01" w14:textId="77777777" w:rsidTr="3612CAC4">
        <w:tc>
          <w:tcPr>
            <w:tcW w:w="870" w:type="dxa"/>
            <w:vAlign w:val="center"/>
            <w:hideMark/>
          </w:tcPr>
          <w:p w14:paraId="7B957F61" w14:textId="25D8F891"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4</w:t>
            </w:r>
          </w:p>
        </w:tc>
        <w:tc>
          <w:tcPr>
            <w:tcW w:w="2811" w:type="dxa"/>
            <w:vAlign w:val="center"/>
            <w:hideMark/>
          </w:tcPr>
          <w:p w14:paraId="3144A313" w14:textId="77777777" w:rsidR="00C94AA8" w:rsidRPr="00C94AA8" w:rsidRDefault="00C94AA8" w:rsidP="00134465">
            <w:pPr>
              <w:rPr>
                <w:rFonts w:ascii="Tahoma" w:hAnsi="Tahoma" w:cs="Tahoma"/>
              </w:rPr>
            </w:pPr>
            <w:r w:rsidRPr="00C94AA8">
              <w:rPr>
                <w:rFonts w:ascii="Tahoma" w:hAnsi="Tahoma" w:cs="Tahoma"/>
              </w:rPr>
              <w:t>Integracja z systemem IDS/IPS OT oraz sondami monitorowania</w:t>
            </w:r>
          </w:p>
        </w:tc>
        <w:tc>
          <w:tcPr>
            <w:tcW w:w="5947" w:type="dxa"/>
            <w:hideMark/>
          </w:tcPr>
          <w:p w14:paraId="4D778FD7" w14:textId="77777777" w:rsidR="00C94AA8" w:rsidRDefault="00346E84" w:rsidP="3612CAC4">
            <w:pPr>
              <w:spacing w:line="276" w:lineRule="auto"/>
              <w:jc w:val="both"/>
              <w:rPr>
                <w:rFonts w:ascii="Tahoma" w:hAnsi="Tahoma" w:cs="Tahoma"/>
              </w:rPr>
            </w:pPr>
            <w:r w:rsidRPr="3612CAC4">
              <w:rPr>
                <w:rFonts w:ascii="Tahoma" w:hAnsi="Tahoma" w:cs="Tahoma"/>
              </w:rPr>
              <w:t>Wdrożenie musi obejmować integrację środowiska serwerowego z dostarczonym systemem IDS/IPS OT oraz sprzętowymi sondami monitorowania dostarczanymi w ramach zamówienia, w zakresie niezbędnym do zapewnienia ich prawidłowej współpracy, wymiany danych, rejestracji zdarzeń oraz realizacji funkcji bezpieczeństwa. Konfiguracja musi uwzględniać wymagania komunikacyjne, zasobowe i integracyjne tych komponentów, zgodnie z przyjętą architekturą wdrożenia oraz zasadami bezpieczeństwa obowiązującymi w środowisku IT/OT.</w:t>
            </w:r>
          </w:p>
          <w:p w14:paraId="3130ED0A" w14:textId="297F3FFE" w:rsidR="00B139F6" w:rsidRPr="00C94AA8" w:rsidRDefault="00B139F6" w:rsidP="3612CAC4">
            <w:pPr>
              <w:spacing w:line="276" w:lineRule="auto"/>
              <w:jc w:val="both"/>
              <w:rPr>
                <w:rFonts w:ascii="Tahoma" w:hAnsi="Tahoma" w:cs="Tahoma"/>
              </w:rPr>
            </w:pPr>
            <w:r w:rsidRPr="3612CAC4">
              <w:rPr>
                <w:rFonts w:ascii="Tahoma" w:hAnsi="Tahoma" w:cs="Tahoma"/>
              </w:rPr>
              <w:t>Integracja musi obejmować co najmniej zapewnienie wymaganej łączności, dostępności zasobów, wymiany danych, synchronizacji pracy komponentów oraz jeżeli wynika to z architektury rozwiązania uruchomienie maszyn wirtualnych, usług lub repozytoriów niezbędnych do funkcjonowania systemów bezpieczeństwa OT.</w:t>
            </w:r>
          </w:p>
        </w:tc>
      </w:tr>
      <w:tr w:rsidR="00B139F6" w:rsidRPr="00C94AA8" w14:paraId="3842171F" w14:textId="77777777" w:rsidTr="3612CAC4">
        <w:tc>
          <w:tcPr>
            <w:tcW w:w="870" w:type="dxa"/>
            <w:vAlign w:val="center"/>
          </w:tcPr>
          <w:p w14:paraId="2AEAB968" w14:textId="01DF91E5" w:rsidR="00B139F6" w:rsidRPr="00C94AA8" w:rsidRDefault="00051B69" w:rsidP="00134465">
            <w:pPr>
              <w:rPr>
                <w:rFonts w:ascii="Tahoma" w:hAnsi="Tahoma" w:cs="Tahoma"/>
              </w:rPr>
            </w:pPr>
            <w:r>
              <w:rPr>
                <w:rFonts w:ascii="Tahoma" w:hAnsi="Tahoma" w:cs="Tahoma"/>
              </w:rPr>
              <w:t>15</w:t>
            </w:r>
          </w:p>
        </w:tc>
        <w:tc>
          <w:tcPr>
            <w:tcW w:w="2811" w:type="dxa"/>
            <w:vAlign w:val="center"/>
          </w:tcPr>
          <w:p w14:paraId="09D7A2FA" w14:textId="4582B6B6" w:rsidR="00B139F6" w:rsidRPr="00C94AA8" w:rsidRDefault="00B139F6" w:rsidP="00134465">
            <w:pPr>
              <w:rPr>
                <w:rFonts w:ascii="Tahoma" w:hAnsi="Tahoma" w:cs="Tahoma"/>
              </w:rPr>
            </w:pPr>
            <w:r w:rsidRPr="00B139F6">
              <w:rPr>
                <w:rFonts w:ascii="Tahoma" w:hAnsi="Tahoma" w:cs="Tahoma"/>
              </w:rPr>
              <w:t xml:space="preserve">Konfiguracja monitorowania, </w:t>
            </w:r>
            <w:r w:rsidRPr="00B139F6">
              <w:rPr>
                <w:rFonts w:ascii="Tahoma" w:hAnsi="Tahoma" w:cs="Tahoma"/>
              </w:rPr>
              <w:lastRenderedPageBreak/>
              <w:t>logowania i synchronizacji czasu</w:t>
            </w:r>
          </w:p>
        </w:tc>
        <w:tc>
          <w:tcPr>
            <w:tcW w:w="5947" w:type="dxa"/>
          </w:tcPr>
          <w:p w14:paraId="3093FC48" w14:textId="5379BAFE" w:rsidR="00B139F6" w:rsidRPr="00346E84" w:rsidRDefault="00B34F4A" w:rsidP="3612CAC4">
            <w:pPr>
              <w:spacing w:line="276" w:lineRule="auto"/>
              <w:jc w:val="both"/>
              <w:rPr>
                <w:rFonts w:ascii="Tahoma" w:hAnsi="Tahoma" w:cs="Tahoma"/>
              </w:rPr>
            </w:pPr>
            <w:r w:rsidRPr="3612CAC4">
              <w:rPr>
                <w:rFonts w:ascii="Tahoma" w:hAnsi="Tahoma" w:cs="Tahoma"/>
              </w:rPr>
              <w:lastRenderedPageBreak/>
              <w:t xml:space="preserve">Wdrożenie musi obejmować konfigurację podstawowych mechanizmów monitorowania stanu środowiska serwerowego, rejestracji zdarzeń oraz synchronizacji czasu, w zakresie adekwatnym do wdrażanej architektury i współpracy z komponentami </w:t>
            </w:r>
            <w:r w:rsidRPr="3612CAC4">
              <w:rPr>
                <w:rFonts w:ascii="Tahoma" w:hAnsi="Tahoma" w:cs="Tahoma"/>
              </w:rPr>
              <w:lastRenderedPageBreak/>
              <w:t>infrastruktury objętymi zamówieniem. Konfiguracja musi wspierać identyfikację awarii, analizę zdarzeń oraz spójność czasową rejestrowanych informacji.</w:t>
            </w:r>
          </w:p>
        </w:tc>
      </w:tr>
      <w:tr w:rsidR="00C94AA8" w:rsidRPr="00C94AA8" w14:paraId="4DAB67CD" w14:textId="77777777" w:rsidTr="3612CAC4">
        <w:tc>
          <w:tcPr>
            <w:tcW w:w="870" w:type="dxa"/>
            <w:vAlign w:val="center"/>
            <w:hideMark/>
          </w:tcPr>
          <w:p w14:paraId="36CB4299" w14:textId="2BADBBB1"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6</w:t>
            </w:r>
          </w:p>
        </w:tc>
        <w:tc>
          <w:tcPr>
            <w:tcW w:w="2811" w:type="dxa"/>
            <w:vAlign w:val="center"/>
            <w:hideMark/>
          </w:tcPr>
          <w:p w14:paraId="2EC6CB9D" w14:textId="77777777" w:rsidR="00C94AA8" w:rsidRPr="00C94AA8" w:rsidRDefault="00C94AA8" w:rsidP="00134465">
            <w:pPr>
              <w:rPr>
                <w:rFonts w:ascii="Tahoma" w:hAnsi="Tahoma" w:cs="Tahoma"/>
              </w:rPr>
            </w:pPr>
            <w:r w:rsidRPr="00C94AA8">
              <w:rPr>
                <w:rFonts w:ascii="Tahoma" w:hAnsi="Tahoma" w:cs="Tahoma"/>
              </w:rPr>
              <w:t>Konfiguracja dostępu administracyjnego i zarządzania zdalnego</w:t>
            </w:r>
          </w:p>
        </w:tc>
        <w:tc>
          <w:tcPr>
            <w:tcW w:w="5947" w:type="dxa"/>
            <w:hideMark/>
          </w:tcPr>
          <w:p w14:paraId="169BA7F0"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konfigurację dostępu administracyjnego oraz mechanizmów zarządzania zdalnego, w zakresie niezbędnym do bezpiecznej obsługi, nadzoru i utrzymania środowiska serwerowego. Zastosowane rozwiązania muszą umożliwiać realizację czynności administracyjnych z wykorzystaniem dedykowanych interfejsów i mechanizmów dostępowych, z uwzględnieniem wymagań bezpieczeństwa, kontroli uprawnień, szyfrowania komunikacji oraz współpracy ze stacją przesiadkową dostarczaną w ramach zamówienia.</w:t>
            </w:r>
          </w:p>
          <w:p w14:paraId="1B7E0C52" w14:textId="25141E06" w:rsidR="00B34F4A" w:rsidRPr="00C94AA8" w:rsidRDefault="00B34F4A" w:rsidP="3612CAC4">
            <w:pPr>
              <w:spacing w:line="276" w:lineRule="auto"/>
              <w:jc w:val="both"/>
              <w:rPr>
                <w:rFonts w:ascii="Tahoma" w:hAnsi="Tahoma" w:cs="Tahoma"/>
              </w:rPr>
            </w:pPr>
            <w:r w:rsidRPr="3612CAC4">
              <w:rPr>
                <w:rFonts w:ascii="Tahoma" w:hAnsi="Tahoma" w:cs="Tahoma"/>
              </w:rPr>
              <w:t>Dostęp administracyjny musi być ograniczony do zakresu niezbędnego do realizacji obowiązków uprawnionych użytkowników i realizowany z wykorzystaniem wyłącznie mechanizmów oraz kanałów komunikacji uzasadnionych funkcjonalnie i dopuszczonych w architekturze wdrożenia.</w:t>
            </w:r>
          </w:p>
        </w:tc>
      </w:tr>
      <w:tr w:rsidR="00C94AA8" w:rsidRPr="00C94AA8" w14:paraId="2A85C0CD" w14:textId="77777777" w:rsidTr="3612CAC4">
        <w:tc>
          <w:tcPr>
            <w:tcW w:w="870" w:type="dxa"/>
            <w:vAlign w:val="center"/>
            <w:hideMark/>
          </w:tcPr>
          <w:p w14:paraId="43B9FE49" w14:textId="642828F9"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7</w:t>
            </w:r>
          </w:p>
        </w:tc>
        <w:tc>
          <w:tcPr>
            <w:tcW w:w="2811" w:type="dxa"/>
            <w:vAlign w:val="center"/>
            <w:hideMark/>
          </w:tcPr>
          <w:p w14:paraId="515D160D" w14:textId="77777777" w:rsidR="00C94AA8" w:rsidRPr="00C94AA8" w:rsidRDefault="00C94AA8" w:rsidP="00134465">
            <w:pPr>
              <w:rPr>
                <w:rFonts w:ascii="Tahoma" w:hAnsi="Tahoma" w:cs="Tahoma"/>
              </w:rPr>
            </w:pPr>
            <w:r w:rsidRPr="00C94AA8">
              <w:rPr>
                <w:rFonts w:ascii="Tahoma" w:hAnsi="Tahoma" w:cs="Tahoma"/>
              </w:rPr>
              <w:t>Integracja ze stacją przesiadkową</w:t>
            </w:r>
          </w:p>
        </w:tc>
        <w:tc>
          <w:tcPr>
            <w:tcW w:w="5947" w:type="dxa"/>
            <w:hideMark/>
          </w:tcPr>
          <w:p w14:paraId="7B23E143" w14:textId="6622541F" w:rsidR="00C94AA8" w:rsidRPr="00C94AA8" w:rsidRDefault="0060192D" w:rsidP="3612CAC4">
            <w:pPr>
              <w:spacing w:line="276" w:lineRule="auto"/>
              <w:jc w:val="both"/>
              <w:rPr>
                <w:rFonts w:ascii="Tahoma" w:hAnsi="Tahoma" w:cs="Tahoma"/>
              </w:rPr>
            </w:pPr>
            <w:r w:rsidRPr="3612CAC4">
              <w:rPr>
                <w:rFonts w:ascii="Tahoma" w:hAnsi="Tahoma" w:cs="Tahoma"/>
              </w:rPr>
              <w:t>Wdrożenie musi obejmować integrację dostarczonego środowiska serwerowego ze stacją przesiadkową dostarczaną w ramach zamówienia, w zakresie niezbędnym do zapewnienia bezpiecznego dostępu administracyjnego, serwisowego lub operacyjnego do zasobów i mechanizmów zarządzania. Konfiguracja musi uwzględniać zasady kontroli dostępu, separacji środowisk oraz bezpiecznej komunikacji pomiędzy stacją przesiadkową a wdrażanym rozwiązaniem, zgodnie z przyjętą architekturą wdrożenia i wymaganiami bezpieczeństwa.</w:t>
            </w:r>
          </w:p>
        </w:tc>
      </w:tr>
      <w:tr w:rsidR="00C94AA8" w:rsidRPr="00C94AA8" w14:paraId="1875BD2D" w14:textId="77777777" w:rsidTr="3612CAC4">
        <w:tc>
          <w:tcPr>
            <w:tcW w:w="870" w:type="dxa"/>
            <w:vAlign w:val="center"/>
            <w:hideMark/>
          </w:tcPr>
          <w:p w14:paraId="68423CE1" w14:textId="1196C886"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8</w:t>
            </w:r>
          </w:p>
        </w:tc>
        <w:tc>
          <w:tcPr>
            <w:tcW w:w="2811" w:type="dxa"/>
            <w:vAlign w:val="center"/>
            <w:hideMark/>
          </w:tcPr>
          <w:p w14:paraId="50267DB9" w14:textId="77777777" w:rsidR="00C94AA8" w:rsidRPr="00C94AA8" w:rsidRDefault="00C94AA8" w:rsidP="00134465">
            <w:pPr>
              <w:rPr>
                <w:rFonts w:ascii="Tahoma" w:hAnsi="Tahoma" w:cs="Tahoma"/>
              </w:rPr>
            </w:pPr>
            <w:r w:rsidRPr="00C94AA8">
              <w:rPr>
                <w:rFonts w:ascii="Tahoma" w:hAnsi="Tahoma" w:cs="Tahoma"/>
              </w:rPr>
              <w:t>Konfiguracja zabezpieczeń i hardening systemu</w:t>
            </w:r>
          </w:p>
        </w:tc>
        <w:tc>
          <w:tcPr>
            <w:tcW w:w="5947" w:type="dxa"/>
            <w:hideMark/>
          </w:tcPr>
          <w:p w14:paraId="6FB1F0F4" w14:textId="68FEB8CF" w:rsidR="00C94AA8" w:rsidRPr="00C94AA8" w:rsidRDefault="0060192D" w:rsidP="3612CAC4">
            <w:pPr>
              <w:spacing w:line="276" w:lineRule="auto"/>
              <w:jc w:val="both"/>
              <w:rPr>
                <w:rFonts w:ascii="Tahoma" w:hAnsi="Tahoma" w:cs="Tahoma"/>
              </w:rPr>
            </w:pPr>
            <w:r w:rsidRPr="3612CAC4">
              <w:rPr>
                <w:rFonts w:ascii="Tahoma" w:hAnsi="Tahoma" w:cs="Tahoma"/>
              </w:rPr>
              <w:t>Wdrożenie musi obejmować konfigurację zabezpieczeń oraz hardening środowiska serwerowego w zakresie adekwatnym do jego przeznaczenia, architektury wdrożenia oraz współpracy z komponentami infrastruktury IT/OT objętymi zamówieniem. Zastosowane działania muszą obejmować w szczególności ograniczenie zbędnych usług i funkcji, konfigurację mechanizmów kontroli dostępu, zabezpieczenie interfejsów administracyjnych oraz wdrożenie ustawień podnoszących poziom bezpieczeństwa eksploatacji i odporności na nieuprawniony dostęp lub niepożądane zmiany.</w:t>
            </w:r>
          </w:p>
        </w:tc>
      </w:tr>
      <w:tr w:rsidR="00C94AA8" w:rsidRPr="00C94AA8" w14:paraId="01E2CE30" w14:textId="77777777" w:rsidTr="3612CAC4">
        <w:tc>
          <w:tcPr>
            <w:tcW w:w="870" w:type="dxa"/>
            <w:vAlign w:val="center"/>
            <w:hideMark/>
          </w:tcPr>
          <w:p w14:paraId="77E716A0" w14:textId="6AD7754D" w:rsidR="00C94AA8" w:rsidRPr="00C94AA8" w:rsidRDefault="00051B69" w:rsidP="00134465">
            <w:pPr>
              <w:rPr>
                <w:rFonts w:ascii="Tahoma" w:hAnsi="Tahoma" w:cs="Tahoma"/>
              </w:rPr>
            </w:pPr>
            <w:r>
              <w:rPr>
                <w:rFonts w:ascii="Tahoma" w:hAnsi="Tahoma" w:cs="Tahoma"/>
              </w:rPr>
              <w:t>19</w:t>
            </w:r>
          </w:p>
        </w:tc>
        <w:tc>
          <w:tcPr>
            <w:tcW w:w="2811" w:type="dxa"/>
            <w:vAlign w:val="center"/>
            <w:hideMark/>
          </w:tcPr>
          <w:p w14:paraId="775BE990" w14:textId="77777777" w:rsidR="00C94AA8" w:rsidRPr="00C94AA8" w:rsidRDefault="00C94AA8" w:rsidP="00134465">
            <w:pPr>
              <w:rPr>
                <w:rFonts w:ascii="Tahoma" w:hAnsi="Tahoma" w:cs="Tahoma"/>
              </w:rPr>
            </w:pPr>
            <w:r w:rsidRPr="00C94AA8">
              <w:rPr>
                <w:rFonts w:ascii="Tahoma" w:hAnsi="Tahoma" w:cs="Tahoma"/>
              </w:rPr>
              <w:t>Segmentacja i izolacja środowisk IT/OT</w:t>
            </w:r>
          </w:p>
        </w:tc>
        <w:tc>
          <w:tcPr>
            <w:tcW w:w="5947" w:type="dxa"/>
            <w:hideMark/>
          </w:tcPr>
          <w:p w14:paraId="0C1FC950"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konfigurację mechanizmów segmentacji i izolacji środowisk IT oraz OT, w zakresie niezbędnym do zapewnienia kontrolowanej i bezpiecznej komunikacji pomiędzy nimi. Zastosowane rozwiązania muszą ograniczać przepływ ruchu wyłącznie do połączeń wymaganych funkcjonalnie, wspierać separację usług, zasobów i uprawnień oraz być zgodne z architekturą wdrożenia i wymaganiami bezpieczeństwa obowiązującymi u zamawiającego.</w:t>
            </w:r>
          </w:p>
          <w:p w14:paraId="1C1C39D1" w14:textId="2802B19C" w:rsidR="00247CA2" w:rsidRPr="00C94AA8" w:rsidRDefault="00247CA2" w:rsidP="3612CAC4">
            <w:pPr>
              <w:spacing w:line="276" w:lineRule="auto"/>
              <w:jc w:val="both"/>
              <w:rPr>
                <w:rFonts w:ascii="Tahoma" w:hAnsi="Tahoma" w:cs="Tahoma"/>
              </w:rPr>
            </w:pPr>
            <w:r w:rsidRPr="00247CA2">
              <w:rPr>
                <w:rFonts w:ascii="Tahoma" w:hAnsi="Tahoma" w:cs="Tahoma"/>
              </w:rPr>
              <w:t>Konfiguracja segmentacji i izolacji środowisk IT/OT musi być spójna z konfiguracją urządzenia NGFW dla sieci OT, przełączników sieciowych, stacji przesiadkowej oraz pozostałych mechanizmów kontroli komunikacji przewidzianych w architekturze wdrożenia. Wykonawca zobowiązany jest zapewnić, aby komunikacja środowiska serwerowego HA z systemem IDS/IPS OT, sondami, NAS oraz stacją przesiadkową odbywała się wyłącznie w zakresie niezbędnym funkcjonalnie i zgodnym z przyjętymi regułami bezpieczeństwa.</w:t>
            </w:r>
          </w:p>
        </w:tc>
      </w:tr>
      <w:tr w:rsidR="00C94AA8" w:rsidRPr="00C94AA8" w14:paraId="651E7F80" w14:textId="77777777" w:rsidTr="3612CAC4">
        <w:tc>
          <w:tcPr>
            <w:tcW w:w="870" w:type="dxa"/>
            <w:vAlign w:val="center"/>
            <w:hideMark/>
          </w:tcPr>
          <w:p w14:paraId="750CB0F2" w14:textId="54AFA9FE" w:rsidR="00C94AA8" w:rsidRPr="00C94AA8" w:rsidRDefault="00C94AA8" w:rsidP="00134465">
            <w:pPr>
              <w:rPr>
                <w:rFonts w:ascii="Tahoma" w:hAnsi="Tahoma" w:cs="Tahoma"/>
              </w:rPr>
            </w:pPr>
            <w:r w:rsidRPr="00C94AA8">
              <w:rPr>
                <w:rFonts w:ascii="Tahoma" w:hAnsi="Tahoma" w:cs="Tahoma"/>
              </w:rPr>
              <w:lastRenderedPageBreak/>
              <w:t>2</w:t>
            </w:r>
            <w:r w:rsidR="00051B69">
              <w:rPr>
                <w:rFonts w:ascii="Tahoma" w:hAnsi="Tahoma" w:cs="Tahoma"/>
              </w:rPr>
              <w:t>0</w:t>
            </w:r>
          </w:p>
        </w:tc>
        <w:tc>
          <w:tcPr>
            <w:tcW w:w="2811" w:type="dxa"/>
            <w:vAlign w:val="center"/>
            <w:hideMark/>
          </w:tcPr>
          <w:p w14:paraId="02ED25E3" w14:textId="77777777" w:rsidR="00C94AA8" w:rsidRPr="00C94AA8" w:rsidRDefault="00C94AA8" w:rsidP="00134465">
            <w:pPr>
              <w:rPr>
                <w:rFonts w:ascii="Tahoma" w:hAnsi="Tahoma" w:cs="Tahoma"/>
              </w:rPr>
            </w:pPr>
            <w:r w:rsidRPr="00C94AA8">
              <w:rPr>
                <w:rFonts w:ascii="Tahoma" w:hAnsi="Tahoma" w:cs="Tahoma"/>
              </w:rPr>
              <w:t>Konfiguracja mechanizmów backupu i współpracy z NAS</w:t>
            </w:r>
          </w:p>
        </w:tc>
        <w:tc>
          <w:tcPr>
            <w:tcW w:w="5947" w:type="dxa"/>
            <w:hideMark/>
          </w:tcPr>
          <w:p w14:paraId="5ED32425" w14:textId="30CFEA04" w:rsidR="00C94AA8" w:rsidRPr="00C94AA8" w:rsidRDefault="0060192D" w:rsidP="3612CAC4">
            <w:pPr>
              <w:spacing w:line="276" w:lineRule="auto"/>
              <w:jc w:val="both"/>
              <w:rPr>
                <w:rFonts w:ascii="Tahoma" w:hAnsi="Tahoma" w:cs="Tahoma"/>
              </w:rPr>
            </w:pPr>
            <w:r w:rsidRPr="3612CAC4">
              <w:rPr>
                <w:rFonts w:ascii="Tahoma" w:hAnsi="Tahoma" w:cs="Tahoma"/>
              </w:rPr>
              <w:t xml:space="preserve">Wdrożenie musi obejmować konfigurację mechanizmów współpracy środowiska serwerowego z urządzeniem NAS w zakresie niezbędnym do realizacji funkcji, </w:t>
            </w:r>
            <w:r w:rsidR="00B34F4A" w:rsidRPr="3612CAC4">
              <w:rPr>
                <w:rFonts w:ascii="Tahoma" w:hAnsi="Tahoma" w:cs="Tahoma"/>
              </w:rPr>
              <w:t>przechowywania danych, repozytoriów, kopii zapasowych, replikacji lub innych funkcji przewidzianych w architekturze wdrożenia dla komponentów objętych zamówieniem</w:t>
            </w:r>
            <w:r w:rsidRPr="3612CAC4">
              <w:rPr>
                <w:rFonts w:ascii="Tahoma" w:hAnsi="Tahoma" w:cs="Tahoma"/>
              </w:rPr>
              <w:t>. Zastosowana konfiguracja musi zapewniać spójność działania, bezpieczeństwo przetwarzanych danych oraz możliwość eksploatacji zasobów NAS przez wdrażane usługi, systemy lub maszyny wirtualne.</w:t>
            </w:r>
          </w:p>
        </w:tc>
      </w:tr>
      <w:tr w:rsidR="00C94AA8" w:rsidRPr="00C94AA8" w14:paraId="18AB4C5C" w14:textId="77777777" w:rsidTr="3612CAC4">
        <w:tc>
          <w:tcPr>
            <w:tcW w:w="870" w:type="dxa"/>
            <w:vAlign w:val="center"/>
            <w:hideMark/>
          </w:tcPr>
          <w:p w14:paraId="5E0E3D18" w14:textId="52F0DB32" w:rsidR="00C94AA8" w:rsidRPr="00C94AA8" w:rsidRDefault="00C94AA8" w:rsidP="00134465">
            <w:pPr>
              <w:rPr>
                <w:rFonts w:ascii="Tahoma" w:hAnsi="Tahoma" w:cs="Tahoma"/>
              </w:rPr>
            </w:pPr>
            <w:r w:rsidRPr="00C94AA8">
              <w:rPr>
                <w:rFonts w:ascii="Tahoma" w:hAnsi="Tahoma" w:cs="Tahoma"/>
              </w:rPr>
              <w:t>2</w:t>
            </w:r>
            <w:r w:rsidR="00051B69">
              <w:rPr>
                <w:rFonts w:ascii="Tahoma" w:hAnsi="Tahoma" w:cs="Tahoma"/>
              </w:rPr>
              <w:t>1</w:t>
            </w:r>
          </w:p>
        </w:tc>
        <w:tc>
          <w:tcPr>
            <w:tcW w:w="2811" w:type="dxa"/>
            <w:vAlign w:val="center"/>
            <w:hideMark/>
          </w:tcPr>
          <w:p w14:paraId="634ABBA0" w14:textId="77777777" w:rsidR="00C94AA8" w:rsidRPr="00C94AA8" w:rsidRDefault="00C94AA8" w:rsidP="00134465">
            <w:pPr>
              <w:rPr>
                <w:rFonts w:ascii="Tahoma" w:hAnsi="Tahoma" w:cs="Tahoma"/>
              </w:rPr>
            </w:pPr>
            <w:r w:rsidRPr="00C94AA8">
              <w:rPr>
                <w:rFonts w:ascii="Tahoma" w:hAnsi="Tahoma" w:cs="Tahoma"/>
              </w:rPr>
              <w:t>Testy funkcjonalne, wydajnościowe i HA (failover)</w:t>
            </w:r>
          </w:p>
        </w:tc>
        <w:tc>
          <w:tcPr>
            <w:tcW w:w="5947" w:type="dxa"/>
            <w:hideMark/>
          </w:tcPr>
          <w:p w14:paraId="450CD745" w14:textId="3647649F" w:rsidR="00C94AA8" w:rsidRPr="00C94AA8" w:rsidRDefault="0060192D" w:rsidP="3612CAC4">
            <w:pPr>
              <w:spacing w:line="276" w:lineRule="auto"/>
              <w:jc w:val="both"/>
              <w:rPr>
                <w:rFonts w:ascii="Tahoma" w:hAnsi="Tahoma" w:cs="Tahoma"/>
              </w:rPr>
            </w:pPr>
            <w:r w:rsidRPr="3612CAC4">
              <w:rPr>
                <w:rFonts w:ascii="Tahoma" w:hAnsi="Tahoma" w:cs="Tahoma"/>
              </w:rPr>
              <w:t>Wdrożenie musi obejmować przeprowadzenie testów potwierdzających prawidłowość instalacji, konfiguracji i działania środowiska serwerowego, w tym testów funkcjonalnych, wydajnościowych oraz testów mechanizmów wysokiej dostępności, w szczególności przełączenia awaryjnego (failover). Testy muszą potwierdzać gotowość rozwiązania do eksploatacji, poprawność współpracy pomiędzy komponentami oraz zgodność wdrożenia z przyjętą architekturą rozwiązania.</w:t>
            </w:r>
          </w:p>
        </w:tc>
      </w:tr>
      <w:tr w:rsidR="00C94AA8" w:rsidRPr="00C94AA8" w14:paraId="087F8B44" w14:textId="77777777" w:rsidTr="3612CAC4">
        <w:tc>
          <w:tcPr>
            <w:tcW w:w="870" w:type="dxa"/>
            <w:vAlign w:val="center"/>
            <w:hideMark/>
          </w:tcPr>
          <w:p w14:paraId="7E9D142C" w14:textId="4ACAB45D" w:rsidR="00C94AA8" w:rsidRPr="00C94AA8" w:rsidRDefault="00C94AA8" w:rsidP="00134465">
            <w:pPr>
              <w:rPr>
                <w:rFonts w:ascii="Tahoma" w:hAnsi="Tahoma" w:cs="Tahoma"/>
              </w:rPr>
            </w:pPr>
            <w:r w:rsidRPr="00C94AA8">
              <w:rPr>
                <w:rFonts w:ascii="Tahoma" w:hAnsi="Tahoma" w:cs="Tahoma"/>
              </w:rPr>
              <w:t>2</w:t>
            </w:r>
            <w:r w:rsidR="00051B69">
              <w:rPr>
                <w:rFonts w:ascii="Tahoma" w:hAnsi="Tahoma" w:cs="Tahoma"/>
              </w:rPr>
              <w:t>2</w:t>
            </w:r>
          </w:p>
        </w:tc>
        <w:tc>
          <w:tcPr>
            <w:tcW w:w="2811" w:type="dxa"/>
            <w:vAlign w:val="center"/>
            <w:hideMark/>
          </w:tcPr>
          <w:p w14:paraId="6B1BE95F" w14:textId="77777777" w:rsidR="00C94AA8" w:rsidRPr="00C94AA8" w:rsidRDefault="00C94AA8" w:rsidP="00134465">
            <w:pPr>
              <w:rPr>
                <w:rFonts w:ascii="Tahoma" w:hAnsi="Tahoma" w:cs="Tahoma"/>
              </w:rPr>
            </w:pPr>
            <w:r w:rsidRPr="00C94AA8">
              <w:rPr>
                <w:rFonts w:ascii="Tahoma" w:hAnsi="Tahoma" w:cs="Tahoma"/>
              </w:rPr>
              <w:t>Testy integracji z systemami OT</w:t>
            </w:r>
          </w:p>
        </w:tc>
        <w:tc>
          <w:tcPr>
            <w:tcW w:w="5947" w:type="dxa"/>
            <w:hideMark/>
          </w:tcPr>
          <w:p w14:paraId="56E83199"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przeprowadzenie testów potwierdzających prawidłową współpracę środowiska serwerowego z systemami i komponentami bezpieczeństwa środowiska OT objętymi zamówieniem, w szczególności z systemem IDS/IPS OT oraz sprzętowymi sondami monitorowania. Testy muszą potwierdzać poprawność komunikacji, wymiany danych, dostępności wymaganych funkcji oraz zgodność działania z przyjętą architekturą wdrożenia i wymaganiami bezpieczeństwa.</w:t>
            </w:r>
          </w:p>
          <w:p w14:paraId="28D4D86D" w14:textId="13FE2139" w:rsidR="00B34F4A" w:rsidRPr="00C94AA8" w:rsidRDefault="00B34F4A" w:rsidP="3612CAC4">
            <w:pPr>
              <w:spacing w:line="276" w:lineRule="auto"/>
              <w:jc w:val="both"/>
              <w:rPr>
                <w:rFonts w:ascii="Tahoma" w:hAnsi="Tahoma" w:cs="Tahoma"/>
              </w:rPr>
            </w:pPr>
            <w:r w:rsidRPr="3612CAC4">
              <w:rPr>
                <w:rFonts w:ascii="Tahoma" w:hAnsi="Tahoma" w:cs="Tahoma"/>
              </w:rPr>
              <w:t xml:space="preserve">Testy muszą być wykonane w sposób bezpieczny dla środowiska zamawiającego oraz, o ile to wymagane, w </w:t>
            </w:r>
            <w:r w:rsidRPr="3612CAC4">
              <w:rPr>
                <w:rFonts w:ascii="Tahoma" w:hAnsi="Tahoma" w:cs="Tahoma"/>
              </w:rPr>
              <w:lastRenderedPageBreak/>
              <w:t>uzgodnieniu z zamawiającym co do zakresu, terminu i warunków ich przeprowadzenia.</w:t>
            </w:r>
          </w:p>
        </w:tc>
      </w:tr>
      <w:tr w:rsidR="00C94AA8" w:rsidRPr="00C94AA8" w14:paraId="56ADBE64" w14:textId="77777777" w:rsidTr="3612CAC4">
        <w:tc>
          <w:tcPr>
            <w:tcW w:w="870" w:type="dxa"/>
            <w:vAlign w:val="center"/>
            <w:hideMark/>
          </w:tcPr>
          <w:p w14:paraId="200E75FD" w14:textId="1BF48B74" w:rsidR="00C94AA8" w:rsidRPr="00C94AA8" w:rsidRDefault="00C94AA8" w:rsidP="00134465">
            <w:pPr>
              <w:rPr>
                <w:rFonts w:ascii="Tahoma" w:hAnsi="Tahoma" w:cs="Tahoma"/>
              </w:rPr>
            </w:pPr>
            <w:r w:rsidRPr="00C94AA8">
              <w:rPr>
                <w:rFonts w:ascii="Tahoma" w:hAnsi="Tahoma" w:cs="Tahoma"/>
              </w:rPr>
              <w:lastRenderedPageBreak/>
              <w:t>2</w:t>
            </w:r>
            <w:r w:rsidR="00051B69">
              <w:rPr>
                <w:rFonts w:ascii="Tahoma" w:hAnsi="Tahoma" w:cs="Tahoma"/>
              </w:rPr>
              <w:t>3</w:t>
            </w:r>
          </w:p>
        </w:tc>
        <w:tc>
          <w:tcPr>
            <w:tcW w:w="2811" w:type="dxa"/>
            <w:vAlign w:val="center"/>
            <w:hideMark/>
          </w:tcPr>
          <w:p w14:paraId="65D12CEC" w14:textId="77777777" w:rsidR="00C94AA8" w:rsidRPr="00C94AA8" w:rsidRDefault="00C94AA8" w:rsidP="00134465">
            <w:pPr>
              <w:rPr>
                <w:rFonts w:ascii="Tahoma" w:hAnsi="Tahoma" w:cs="Tahoma"/>
              </w:rPr>
            </w:pPr>
            <w:r w:rsidRPr="00C94AA8">
              <w:rPr>
                <w:rFonts w:ascii="Tahoma" w:hAnsi="Tahoma" w:cs="Tahoma"/>
              </w:rPr>
              <w:t>Dokumentacja powdrożeniowa i instrukcje eksploatacyjne</w:t>
            </w:r>
          </w:p>
        </w:tc>
        <w:tc>
          <w:tcPr>
            <w:tcW w:w="5947" w:type="dxa"/>
            <w:hideMark/>
          </w:tcPr>
          <w:p w14:paraId="0C9BC0F1"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opracowanie i przekazanie dokumentacji powdrożeniowej oraz instrukcji eksploatacyjnych, obejmujących co najmniej opis wdrożonej architektury, zastosowanej konfiguracji, zasad administrowania, obsługi, monitorowania, wykonywania podstawowych czynności eksploatacyjnych oraz postępowania w sytuacjach awaryjnych. Dokumentacja musi być kompletna, spójna i wystarczająca do samodzielnego utrzymania oraz bezpiecznej eksploatacji wdrożonego rozwiązania przez zamawiającego.</w:t>
            </w:r>
          </w:p>
          <w:p w14:paraId="24B5348D" w14:textId="54A7EB98" w:rsidR="00B34F4A" w:rsidRPr="00C94AA8" w:rsidRDefault="00B34F4A" w:rsidP="3612CAC4">
            <w:pPr>
              <w:spacing w:line="276" w:lineRule="auto"/>
              <w:jc w:val="both"/>
              <w:rPr>
                <w:rFonts w:ascii="Tahoma" w:hAnsi="Tahoma" w:cs="Tahoma"/>
              </w:rPr>
            </w:pPr>
            <w:r w:rsidRPr="3612CAC4">
              <w:rPr>
                <w:rFonts w:ascii="Tahoma" w:hAnsi="Tahoma" w:cs="Tahoma"/>
              </w:rPr>
              <w:t>Dokumentacja musi zostać przekazana w postaci elektronicznej.</w:t>
            </w:r>
          </w:p>
        </w:tc>
      </w:tr>
      <w:tr w:rsidR="00B34F4A" w:rsidRPr="00C94AA8" w14:paraId="6E7EBF31" w14:textId="77777777" w:rsidTr="3612CAC4">
        <w:tc>
          <w:tcPr>
            <w:tcW w:w="870" w:type="dxa"/>
            <w:vAlign w:val="center"/>
          </w:tcPr>
          <w:p w14:paraId="46090778" w14:textId="0475AEB5" w:rsidR="00B34F4A" w:rsidRPr="00C94AA8" w:rsidRDefault="00B34F4A" w:rsidP="00134465">
            <w:pPr>
              <w:rPr>
                <w:rFonts w:ascii="Tahoma" w:hAnsi="Tahoma" w:cs="Tahoma"/>
              </w:rPr>
            </w:pPr>
            <w:r>
              <w:rPr>
                <w:rFonts w:ascii="Tahoma" w:hAnsi="Tahoma" w:cs="Tahoma"/>
              </w:rPr>
              <w:t>2</w:t>
            </w:r>
            <w:r w:rsidR="00382E64">
              <w:rPr>
                <w:rFonts w:ascii="Tahoma" w:hAnsi="Tahoma" w:cs="Tahoma"/>
              </w:rPr>
              <w:t>4</w:t>
            </w:r>
          </w:p>
        </w:tc>
        <w:tc>
          <w:tcPr>
            <w:tcW w:w="2811" w:type="dxa"/>
            <w:vAlign w:val="center"/>
          </w:tcPr>
          <w:p w14:paraId="63705976" w14:textId="6D1EB253" w:rsidR="00B34F4A" w:rsidRPr="00C94AA8" w:rsidRDefault="00B34F4A" w:rsidP="00134465">
            <w:pPr>
              <w:rPr>
                <w:rFonts w:ascii="Tahoma" w:hAnsi="Tahoma" w:cs="Tahoma"/>
              </w:rPr>
            </w:pPr>
            <w:r w:rsidRPr="00B34F4A">
              <w:rPr>
                <w:rFonts w:ascii="Tahoma" w:hAnsi="Tahoma" w:cs="Tahoma"/>
              </w:rPr>
              <w:t>Warunki odbioru wdrożenia</w:t>
            </w:r>
          </w:p>
        </w:tc>
        <w:tc>
          <w:tcPr>
            <w:tcW w:w="5947" w:type="dxa"/>
          </w:tcPr>
          <w:p w14:paraId="68250005" w14:textId="6C286199" w:rsidR="00B34F4A" w:rsidRPr="00844861" w:rsidRDefault="00B34F4A" w:rsidP="3612CAC4">
            <w:pPr>
              <w:spacing w:line="276" w:lineRule="auto"/>
              <w:jc w:val="both"/>
              <w:rPr>
                <w:rFonts w:ascii="Tahoma" w:hAnsi="Tahoma" w:cs="Tahoma"/>
              </w:rPr>
            </w:pPr>
            <w:r w:rsidRPr="3612CAC4">
              <w:rPr>
                <w:rFonts w:ascii="Tahoma" w:hAnsi="Tahoma" w:cs="Tahoma"/>
              </w:rPr>
              <w:t>Za wykonane należy uznać wyłącznie takie wdrożenie, które zostało zrealizowane zgodnie z OPZ, potwierdzone wynikami testów, zakończone przekazaniem wymaganej dokumentacji, przeprowadzeniem szkolenia oraz podpisaniem przez strony protokołu odbioru. W przypadku stwierdzenia wad, braków lub niezgodności wykonawca zobowiązany jest do ich usunięcia w terminie uzgodnionym z zamawiającym przed dokonaniem odbioru końcowego.</w:t>
            </w:r>
          </w:p>
        </w:tc>
      </w:tr>
      <w:tr w:rsidR="0064366F" w:rsidRPr="00C94AA8" w14:paraId="056DD94C" w14:textId="77777777" w:rsidTr="3612CAC4">
        <w:tc>
          <w:tcPr>
            <w:tcW w:w="870" w:type="dxa"/>
            <w:vAlign w:val="center"/>
          </w:tcPr>
          <w:p w14:paraId="40EDA2DB" w14:textId="2C088C5E" w:rsidR="0064366F" w:rsidRDefault="0064366F" w:rsidP="00134465">
            <w:pPr>
              <w:rPr>
                <w:rFonts w:ascii="Tahoma" w:hAnsi="Tahoma" w:cs="Tahoma"/>
              </w:rPr>
            </w:pPr>
            <w:r>
              <w:rPr>
                <w:rFonts w:ascii="Tahoma" w:hAnsi="Tahoma" w:cs="Tahoma"/>
              </w:rPr>
              <w:t>25</w:t>
            </w:r>
          </w:p>
        </w:tc>
        <w:tc>
          <w:tcPr>
            <w:tcW w:w="2811" w:type="dxa"/>
            <w:vAlign w:val="center"/>
          </w:tcPr>
          <w:p w14:paraId="778D7F1A" w14:textId="3EFA4482" w:rsidR="0064366F" w:rsidRPr="00B34F4A" w:rsidRDefault="0064366F" w:rsidP="00134465">
            <w:pPr>
              <w:rPr>
                <w:rFonts w:ascii="Tahoma" w:hAnsi="Tahoma" w:cs="Tahoma"/>
              </w:rPr>
            </w:pPr>
            <w:r w:rsidRPr="0064366F">
              <w:rPr>
                <w:rFonts w:ascii="Tahoma" w:hAnsi="Tahoma" w:cs="Tahoma"/>
              </w:rPr>
              <w:t>Asysta powdrożeniowa</w:t>
            </w:r>
          </w:p>
        </w:tc>
        <w:tc>
          <w:tcPr>
            <w:tcW w:w="5947" w:type="dxa"/>
          </w:tcPr>
          <w:p w14:paraId="09C04F05" w14:textId="215C4BE5" w:rsidR="0064366F" w:rsidRPr="0064366F" w:rsidRDefault="0064366F" w:rsidP="0064366F">
            <w:pPr>
              <w:spacing w:line="276" w:lineRule="auto"/>
              <w:jc w:val="both"/>
              <w:rPr>
                <w:rFonts w:ascii="Tahoma" w:hAnsi="Tahoma" w:cs="Tahoma"/>
              </w:rPr>
            </w:pPr>
            <w:r w:rsidRPr="0064366F">
              <w:rPr>
                <w:rFonts w:ascii="Tahoma" w:hAnsi="Tahoma" w:cs="Tahoma"/>
              </w:rPr>
              <w:t>Wykonawca zobowiązany jest do świadczenia asysty powdrożeniowej dla wdrożonego środowiska serwera wysokiej dostępności HA od dnia podpisania protokołu odbioru końcowego do dnia 30.11.2026 r.</w:t>
            </w:r>
          </w:p>
          <w:p w14:paraId="31A42BFD" w14:textId="77777777" w:rsidR="0064366F" w:rsidRPr="0064366F" w:rsidRDefault="0064366F" w:rsidP="0064366F">
            <w:pPr>
              <w:spacing w:line="276" w:lineRule="auto"/>
              <w:jc w:val="both"/>
              <w:rPr>
                <w:rFonts w:ascii="Tahoma" w:hAnsi="Tahoma" w:cs="Tahoma"/>
              </w:rPr>
            </w:pPr>
            <w:r w:rsidRPr="0064366F">
              <w:rPr>
                <w:rFonts w:ascii="Tahoma" w:hAnsi="Tahoma" w:cs="Tahoma"/>
              </w:rPr>
              <w:t xml:space="preserve">Asysta powdrożeniowa będzie świadczona w dni robocze, w godzinach pracy Zamawiającego, tj. od </w:t>
            </w:r>
            <w:r w:rsidRPr="0064366F">
              <w:rPr>
                <w:rFonts w:ascii="Tahoma" w:hAnsi="Tahoma" w:cs="Tahoma"/>
              </w:rPr>
              <w:lastRenderedPageBreak/>
              <w:t>godziny 7:00 do godziny 15:00, z wyłączeniem dni ustawowo wolnych od pracy.</w:t>
            </w:r>
          </w:p>
          <w:p w14:paraId="02385318" w14:textId="77777777" w:rsidR="0064366F" w:rsidRPr="0064366F" w:rsidRDefault="0064366F" w:rsidP="0064366F">
            <w:pPr>
              <w:spacing w:line="276" w:lineRule="auto"/>
              <w:jc w:val="both"/>
              <w:rPr>
                <w:rFonts w:ascii="Tahoma" w:hAnsi="Tahoma" w:cs="Tahoma"/>
              </w:rPr>
            </w:pPr>
            <w:r w:rsidRPr="0064366F">
              <w:rPr>
                <w:rFonts w:ascii="Tahoma" w:hAnsi="Tahoma" w:cs="Tahoma"/>
              </w:rPr>
              <w:t>Asysta powdrożeniowa obejmuje wsparcie Zamawiającego w prawidłowej eksploatacji, utrzymaniu i bieżącej obsłudze wdrożonego środowiska serwerowego HA, w szczególności:</w:t>
            </w:r>
          </w:p>
          <w:p w14:paraId="45D86C73" w14:textId="77777777" w:rsidR="0064366F" w:rsidRPr="0064366F" w:rsidRDefault="0064366F" w:rsidP="0064366F">
            <w:pPr>
              <w:spacing w:line="276" w:lineRule="auto"/>
              <w:jc w:val="both"/>
              <w:rPr>
                <w:rFonts w:ascii="Tahoma" w:hAnsi="Tahoma" w:cs="Tahoma"/>
              </w:rPr>
            </w:pPr>
            <w:r w:rsidRPr="0064366F">
              <w:rPr>
                <w:rFonts w:ascii="Tahoma" w:hAnsi="Tahoma" w:cs="Tahoma"/>
              </w:rPr>
              <w:t>a) konsultacje techniczne dotyczące działania, konfiguracji i eksploatacji serwerów, środowiska HA, środowiska wirtualizacyjnego, mechanizmów failover, migracji, replikacji oraz współpracy z pozostałymi elementami infrastruktury objętej zamówieniem,</w:t>
            </w:r>
          </w:p>
          <w:p w14:paraId="1AC5627B" w14:textId="77777777" w:rsidR="0064366F" w:rsidRPr="0064366F" w:rsidRDefault="0064366F" w:rsidP="0064366F">
            <w:pPr>
              <w:spacing w:line="276" w:lineRule="auto"/>
              <w:jc w:val="both"/>
              <w:rPr>
                <w:rFonts w:ascii="Tahoma" w:hAnsi="Tahoma" w:cs="Tahoma"/>
              </w:rPr>
            </w:pPr>
            <w:r w:rsidRPr="0064366F">
              <w:rPr>
                <w:rFonts w:ascii="Tahoma" w:hAnsi="Tahoma" w:cs="Tahoma"/>
              </w:rPr>
              <w:t>b) wsparcie w analizie komunikatów systemowych, alertów, logów, zdarzeń diagnostycznych oraz informacji generowanych przez serwery, środowisko wirtualizacyjne, klaster HA lub narzędzia zarządzające,</w:t>
            </w:r>
          </w:p>
          <w:p w14:paraId="215FC5FA" w14:textId="77777777" w:rsidR="0064366F" w:rsidRPr="0064366F" w:rsidRDefault="0064366F" w:rsidP="0064366F">
            <w:pPr>
              <w:spacing w:line="276" w:lineRule="auto"/>
              <w:jc w:val="both"/>
              <w:rPr>
                <w:rFonts w:ascii="Tahoma" w:hAnsi="Tahoma" w:cs="Tahoma"/>
              </w:rPr>
            </w:pPr>
            <w:r w:rsidRPr="0064366F">
              <w:rPr>
                <w:rFonts w:ascii="Tahoma" w:hAnsi="Tahoma" w:cs="Tahoma"/>
              </w:rPr>
              <w:t>c) wsparcie w diagnostyce problemów eksploatacyjnych dotyczących serwerów, klastra HA, środowiska wirtualizacyjnego, zasobów CPU, RAM, storage, sieci, dostępu administracyjnego oraz współpracy z urządzeniem NAS,</w:t>
            </w:r>
          </w:p>
          <w:p w14:paraId="723AD19F" w14:textId="77777777" w:rsidR="0064366F" w:rsidRPr="0064366F" w:rsidRDefault="0064366F" w:rsidP="0064366F">
            <w:pPr>
              <w:spacing w:line="276" w:lineRule="auto"/>
              <w:jc w:val="both"/>
              <w:rPr>
                <w:rFonts w:ascii="Tahoma" w:hAnsi="Tahoma" w:cs="Tahoma"/>
              </w:rPr>
            </w:pPr>
            <w:r w:rsidRPr="0064366F">
              <w:rPr>
                <w:rFonts w:ascii="Tahoma" w:hAnsi="Tahoma" w:cs="Tahoma"/>
              </w:rPr>
              <w:t>d) pomoc w weryfikacji poprawności działania mechanizmów wysokiej dostępności, w szczególności przełączenia awaryjnego, migracji usług lub maszyn wirtualnych, replikacji danych lub zasobów oraz odtwarzania pracy środowiska po awarii,</w:t>
            </w:r>
          </w:p>
          <w:p w14:paraId="5588BDBE" w14:textId="77777777" w:rsidR="0064366F" w:rsidRPr="0064366F" w:rsidRDefault="0064366F" w:rsidP="0064366F">
            <w:pPr>
              <w:spacing w:line="276" w:lineRule="auto"/>
              <w:jc w:val="both"/>
              <w:rPr>
                <w:rFonts w:ascii="Tahoma" w:hAnsi="Tahoma" w:cs="Tahoma"/>
              </w:rPr>
            </w:pPr>
            <w:r w:rsidRPr="0064366F">
              <w:rPr>
                <w:rFonts w:ascii="Tahoma" w:hAnsi="Tahoma" w:cs="Tahoma"/>
              </w:rPr>
              <w:t>e) wsparcie w dostosowaniu konfiguracji środowiska serwerowego HA, jeżeli potrzeba taka wynika z obserwacji pracy rozwiązania po jego uruchomieniu i dotyczy zakresu objętego wdrożeniem,</w:t>
            </w:r>
          </w:p>
          <w:p w14:paraId="79E3FAF6" w14:textId="77777777" w:rsidR="0064366F" w:rsidRPr="0064366F" w:rsidRDefault="0064366F" w:rsidP="0064366F">
            <w:pPr>
              <w:spacing w:line="276" w:lineRule="auto"/>
              <w:jc w:val="both"/>
              <w:rPr>
                <w:rFonts w:ascii="Tahoma" w:hAnsi="Tahoma" w:cs="Tahoma"/>
              </w:rPr>
            </w:pPr>
            <w:r w:rsidRPr="0064366F">
              <w:rPr>
                <w:rFonts w:ascii="Tahoma" w:hAnsi="Tahoma" w:cs="Tahoma"/>
              </w:rPr>
              <w:t xml:space="preserve">f) wsparcie w wykonywaniu aktualizacji oprogramowania systemowego, firmware, sterowników, komponentów środowiska </w:t>
            </w:r>
            <w:r w:rsidRPr="0064366F">
              <w:rPr>
                <w:rFonts w:ascii="Tahoma" w:hAnsi="Tahoma" w:cs="Tahoma"/>
              </w:rPr>
              <w:lastRenderedPageBreak/>
              <w:t>wirtualizacyjnego, narzędzi zarządzających lub innych elementów wdrożonego środowiska, o ile są one dostępne w ramach dostarczonego rozwiązania i wymagają udziału Wykonawcy,</w:t>
            </w:r>
          </w:p>
          <w:p w14:paraId="3A1FA082" w14:textId="77777777" w:rsidR="0064366F" w:rsidRPr="0064366F" w:rsidRDefault="0064366F" w:rsidP="0064366F">
            <w:pPr>
              <w:spacing w:line="276" w:lineRule="auto"/>
              <w:jc w:val="both"/>
              <w:rPr>
                <w:rFonts w:ascii="Tahoma" w:hAnsi="Tahoma" w:cs="Tahoma"/>
              </w:rPr>
            </w:pPr>
            <w:r w:rsidRPr="0064366F">
              <w:rPr>
                <w:rFonts w:ascii="Tahoma" w:hAnsi="Tahoma" w:cs="Tahoma"/>
              </w:rPr>
              <w:t>g) wsparcie w weryfikacji poprawności współpracy środowiska serwerowego HA z urządzeniem NAS, systemem IDS/IPS OT, sondami monitorowania OT, stacją przesiadkową, infrastrukturą przełącznikową, systemem zasilania awaryjnego UPS oraz szafą rack, w zakresie objętym zamówieniem,</w:t>
            </w:r>
          </w:p>
          <w:p w14:paraId="6A5D7FDA" w14:textId="77777777" w:rsidR="0064366F" w:rsidRPr="0064366F" w:rsidRDefault="0064366F" w:rsidP="0064366F">
            <w:pPr>
              <w:spacing w:line="276" w:lineRule="auto"/>
              <w:jc w:val="both"/>
              <w:rPr>
                <w:rFonts w:ascii="Tahoma" w:hAnsi="Tahoma" w:cs="Tahoma"/>
              </w:rPr>
            </w:pPr>
            <w:r w:rsidRPr="0064366F">
              <w:rPr>
                <w:rFonts w:ascii="Tahoma" w:hAnsi="Tahoma" w:cs="Tahoma"/>
              </w:rPr>
              <w:t>h) wsparcie w zakresie podstawowej diagnostyki, monitorowania, logowania, synchronizacji czasu, kontroli dostępu administracyjnego, hardeningu oraz segmentacji i izolacji środowisk IT/OT, w zakresie wdrożonej konfiguracji,</w:t>
            </w:r>
          </w:p>
          <w:p w14:paraId="1FFECC3A" w14:textId="77777777" w:rsidR="0064366F" w:rsidRPr="0064366F" w:rsidRDefault="0064366F" w:rsidP="0064366F">
            <w:pPr>
              <w:spacing w:line="276" w:lineRule="auto"/>
              <w:jc w:val="both"/>
              <w:rPr>
                <w:rFonts w:ascii="Tahoma" w:hAnsi="Tahoma" w:cs="Tahoma"/>
              </w:rPr>
            </w:pPr>
            <w:r w:rsidRPr="0064366F">
              <w:rPr>
                <w:rFonts w:ascii="Tahoma" w:hAnsi="Tahoma" w:cs="Tahoma"/>
              </w:rPr>
              <w:t>i) wyjaśnianie zasad bezpiecznej eksploatacji, podstawowej diagnostyki, odtwarzania konfiguracji oraz utrzymania wdrożonego środowiska serwerowego HA w środowisku Zamawiającego.</w:t>
            </w:r>
          </w:p>
          <w:p w14:paraId="0A51F698" w14:textId="74F730D0" w:rsidR="0064366F" w:rsidRPr="3612CAC4" w:rsidRDefault="0064366F" w:rsidP="3612CAC4">
            <w:pPr>
              <w:spacing w:line="276" w:lineRule="auto"/>
              <w:jc w:val="both"/>
              <w:rPr>
                <w:rFonts w:ascii="Tahoma" w:hAnsi="Tahoma" w:cs="Tahoma"/>
              </w:rPr>
            </w:pPr>
            <w:r w:rsidRPr="0064366F">
              <w:rPr>
                <w:rFonts w:ascii="Tahoma" w:hAnsi="Tahoma" w:cs="Tahoma"/>
              </w:rPr>
              <w:t>Asysta powdrożeniowa będzie świadczona zdalnie</w:t>
            </w:r>
            <w:r>
              <w:rPr>
                <w:rFonts w:ascii="Tahoma" w:hAnsi="Tahoma" w:cs="Tahoma"/>
              </w:rPr>
              <w:t>.</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82CC8" w14:textId="77777777" w:rsidR="0078209D" w:rsidRDefault="0078209D">
      <w:r>
        <w:separator/>
      </w:r>
    </w:p>
  </w:endnote>
  <w:endnote w:type="continuationSeparator" w:id="0">
    <w:p w14:paraId="59E8FCCD" w14:textId="77777777" w:rsidR="0078209D" w:rsidRDefault="0078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48451" w14:textId="77777777" w:rsidR="0078209D" w:rsidRDefault="0078209D">
      <w:r>
        <w:separator/>
      </w:r>
    </w:p>
  </w:footnote>
  <w:footnote w:type="continuationSeparator" w:id="0">
    <w:p w14:paraId="3DA36B38" w14:textId="77777777" w:rsidR="0078209D" w:rsidRDefault="00782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4603C"/>
    <w:rsid w:val="00051B69"/>
    <w:rsid w:val="00065C40"/>
    <w:rsid w:val="00094EF6"/>
    <w:rsid w:val="000A73E2"/>
    <w:rsid w:val="000E21EF"/>
    <w:rsid w:val="000E31A9"/>
    <w:rsid w:val="000E45A5"/>
    <w:rsid w:val="000F23A3"/>
    <w:rsid w:val="0010162A"/>
    <w:rsid w:val="00134465"/>
    <w:rsid w:val="001561C5"/>
    <w:rsid w:val="00200170"/>
    <w:rsid w:val="00214307"/>
    <w:rsid w:val="00247CA2"/>
    <w:rsid w:val="002571F6"/>
    <w:rsid w:val="002B08FC"/>
    <w:rsid w:val="002B40F4"/>
    <w:rsid w:val="002D1C28"/>
    <w:rsid w:val="002D66BB"/>
    <w:rsid w:val="002E6BDD"/>
    <w:rsid w:val="002F66E8"/>
    <w:rsid w:val="00310274"/>
    <w:rsid w:val="003134FE"/>
    <w:rsid w:val="003165EB"/>
    <w:rsid w:val="0032350E"/>
    <w:rsid w:val="00346E84"/>
    <w:rsid w:val="003816DA"/>
    <w:rsid w:val="00382E64"/>
    <w:rsid w:val="00385FFB"/>
    <w:rsid w:val="003C057D"/>
    <w:rsid w:val="00412555"/>
    <w:rsid w:val="0042606F"/>
    <w:rsid w:val="00482EA3"/>
    <w:rsid w:val="004844AD"/>
    <w:rsid w:val="00485F83"/>
    <w:rsid w:val="004E62F6"/>
    <w:rsid w:val="005115C2"/>
    <w:rsid w:val="0058722E"/>
    <w:rsid w:val="005A056A"/>
    <w:rsid w:val="005B7917"/>
    <w:rsid w:val="005E22E2"/>
    <w:rsid w:val="005E745B"/>
    <w:rsid w:val="005F1CCB"/>
    <w:rsid w:val="0060192D"/>
    <w:rsid w:val="0064366F"/>
    <w:rsid w:val="00651DBC"/>
    <w:rsid w:val="00670180"/>
    <w:rsid w:val="006760F1"/>
    <w:rsid w:val="006D19B4"/>
    <w:rsid w:val="006E040C"/>
    <w:rsid w:val="007021C9"/>
    <w:rsid w:val="007077F2"/>
    <w:rsid w:val="00717714"/>
    <w:rsid w:val="0072769B"/>
    <w:rsid w:val="00735813"/>
    <w:rsid w:val="00760375"/>
    <w:rsid w:val="00760990"/>
    <w:rsid w:val="00761B48"/>
    <w:rsid w:val="00780D75"/>
    <w:rsid w:val="0078209D"/>
    <w:rsid w:val="007E76F3"/>
    <w:rsid w:val="00844861"/>
    <w:rsid w:val="00863D3F"/>
    <w:rsid w:val="0088784C"/>
    <w:rsid w:val="008B2E44"/>
    <w:rsid w:val="008C4DE6"/>
    <w:rsid w:val="008D247D"/>
    <w:rsid w:val="008D7C6A"/>
    <w:rsid w:val="00924460"/>
    <w:rsid w:val="009823C9"/>
    <w:rsid w:val="009A5797"/>
    <w:rsid w:val="009B56F9"/>
    <w:rsid w:val="009B7B29"/>
    <w:rsid w:val="00A156C4"/>
    <w:rsid w:val="00A228FA"/>
    <w:rsid w:val="00A25198"/>
    <w:rsid w:val="00A27692"/>
    <w:rsid w:val="00A32D5A"/>
    <w:rsid w:val="00A34049"/>
    <w:rsid w:val="00A34C3B"/>
    <w:rsid w:val="00A40375"/>
    <w:rsid w:val="00A42564"/>
    <w:rsid w:val="00A834F4"/>
    <w:rsid w:val="00A8394D"/>
    <w:rsid w:val="00A955D5"/>
    <w:rsid w:val="00A97B93"/>
    <w:rsid w:val="00AD274B"/>
    <w:rsid w:val="00AE404F"/>
    <w:rsid w:val="00AF3CB9"/>
    <w:rsid w:val="00AF4EB4"/>
    <w:rsid w:val="00B02C1C"/>
    <w:rsid w:val="00B066B2"/>
    <w:rsid w:val="00B139F6"/>
    <w:rsid w:val="00B344C6"/>
    <w:rsid w:val="00B34F4A"/>
    <w:rsid w:val="00B371AE"/>
    <w:rsid w:val="00B37C91"/>
    <w:rsid w:val="00B546E9"/>
    <w:rsid w:val="00B615FE"/>
    <w:rsid w:val="00B619ED"/>
    <w:rsid w:val="00B673BB"/>
    <w:rsid w:val="00B82EF6"/>
    <w:rsid w:val="00BC79CC"/>
    <w:rsid w:val="00BE4E00"/>
    <w:rsid w:val="00C029AA"/>
    <w:rsid w:val="00C06AC7"/>
    <w:rsid w:val="00C0733F"/>
    <w:rsid w:val="00C13123"/>
    <w:rsid w:val="00C14A13"/>
    <w:rsid w:val="00C24F21"/>
    <w:rsid w:val="00C3461A"/>
    <w:rsid w:val="00C41A18"/>
    <w:rsid w:val="00C6529D"/>
    <w:rsid w:val="00C94AA8"/>
    <w:rsid w:val="00C965EE"/>
    <w:rsid w:val="00CA4211"/>
    <w:rsid w:val="00CA518A"/>
    <w:rsid w:val="00CB53C1"/>
    <w:rsid w:val="00CC431D"/>
    <w:rsid w:val="00CF1AB9"/>
    <w:rsid w:val="00DC0C56"/>
    <w:rsid w:val="00DD59C4"/>
    <w:rsid w:val="00E1663C"/>
    <w:rsid w:val="00E32E84"/>
    <w:rsid w:val="00E81AAD"/>
    <w:rsid w:val="00E82DDD"/>
    <w:rsid w:val="00EA5546"/>
    <w:rsid w:val="00EB7791"/>
    <w:rsid w:val="00EE312E"/>
    <w:rsid w:val="00F6134F"/>
    <w:rsid w:val="00F753C2"/>
    <w:rsid w:val="00F8620F"/>
    <w:rsid w:val="00FE3AD8"/>
    <w:rsid w:val="00FF5508"/>
    <w:rsid w:val="053D1F97"/>
    <w:rsid w:val="28F1233D"/>
    <w:rsid w:val="293B8BD8"/>
    <w:rsid w:val="3612CAC4"/>
    <w:rsid w:val="3D19AE68"/>
    <w:rsid w:val="5072AD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2803</Words>
  <Characters>14802</Characters>
  <Application>Microsoft Office Word</Application>
  <DocSecurity>0</DocSecurity>
  <Lines>1480</Lines>
  <Paragraphs>1173</Paragraphs>
  <ScaleCrop>false</ScaleCrop>
  <Company>MRR</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15</cp:revision>
  <cp:lastPrinted>2018-03-26T09:55:00Z</cp:lastPrinted>
  <dcterms:created xsi:type="dcterms:W3CDTF">2026-04-14T12:32:00Z</dcterms:created>
  <dcterms:modified xsi:type="dcterms:W3CDTF">2026-07-05T20:28:00Z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