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48AEF" w14:textId="21C56941" w:rsidR="00E82EDA" w:rsidRPr="0031089F" w:rsidRDefault="00E82EDA" w:rsidP="00E82EDA">
      <w:pPr>
        <w:jc w:val="right"/>
        <w:rPr>
          <w:rFonts w:ascii="Tahoma" w:hAnsi="Tahoma" w:cs="Tahoma"/>
          <w:b/>
          <w:bCs/>
        </w:rPr>
      </w:pPr>
      <w:r w:rsidRPr="08B55CCD">
        <w:rPr>
          <w:rFonts w:ascii="Tahoma" w:hAnsi="Tahoma" w:cs="Tahoma"/>
          <w:b/>
          <w:bCs/>
        </w:rPr>
        <w:t>Załącznik 1</w:t>
      </w:r>
      <w:r w:rsidR="53AF36B0" w:rsidRPr="08B55CCD">
        <w:rPr>
          <w:rFonts w:ascii="Tahoma" w:hAnsi="Tahoma" w:cs="Tahoma"/>
          <w:b/>
          <w:bCs/>
        </w:rPr>
        <w:t>.</w:t>
      </w:r>
      <w:r w:rsidR="0023127D">
        <w:rPr>
          <w:rFonts w:ascii="Tahoma" w:hAnsi="Tahoma" w:cs="Tahoma"/>
          <w:b/>
          <w:bCs/>
        </w:rPr>
        <w:t>5</w:t>
      </w:r>
    </w:p>
    <w:p w14:paraId="7C82D86C" w14:textId="0FD9AF5E" w:rsidR="00E82EDA" w:rsidRPr="0031089F" w:rsidRDefault="00E82EDA" w:rsidP="00E82EDA">
      <w:pPr>
        <w:rPr>
          <w:rFonts w:ascii="Tahoma" w:hAnsi="Tahoma" w:cs="Tahoma"/>
          <w:b/>
          <w:bCs/>
        </w:rPr>
      </w:pPr>
      <w:r w:rsidRPr="0031089F">
        <w:rPr>
          <w:rFonts w:ascii="Tahoma" w:hAnsi="Tahoma" w:cs="Tahoma"/>
          <w:b/>
          <w:bCs/>
        </w:rPr>
        <w:t xml:space="preserve">Zakup NGFW wraz z jedną licencją.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430"/>
        <w:gridCol w:w="5865"/>
      </w:tblGrid>
      <w:tr w:rsidR="00E82EDA" w:rsidRPr="00B615AA" w14:paraId="40A04A4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2B5B320" w14:textId="08F813C6"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L.p.</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A5B142" w14:textId="301B56AB"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Wymaganie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8E1AA1" w14:textId="23D89964" w:rsidR="00E82EDA" w:rsidRPr="00B615AA" w:rsidRDefault="00E82EDA" w:rsidP="00111EB7">
            <w:pPr>
              <w:spacing w:after="160" w:line="278" w:lineRule="auto"/>
              <w:jc w:val="center"/>
              <w:rPr>
                <w:rFonts w:ascii="Tahoma" w:hAnsi="Tahoma" w:cs="Tahoma"/>
                <w:b/>
                <w:bCs/>
              </w:rPr>
            </w:pPr>
            <w:r w:rsidRPr="00B615AA">
              <w:rPr>
                <w:rFonts w:ascii="Tahoma" w:hAnsi="Tahoma" w:cs="Tahoma"/>
                <w:b/>
                <w:bCs/>
              </w:rPr>
              <w:t>Opis wymagania</w:t>
            </w:r>
          </w:p>
        </w:tc>
      </w:tr>
      <w:tr w:rsidR="00E82EDA" w:rsidRPr="00B615AA" w14:paraId="28BA51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F9EE6"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t>1 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98FD477"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Przedmiot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D6BD2F" w14:textId="77777777" w:rsidR="00E82EDA" w:rsidRPr="0031089F" w:rsidRDefault="00E82EDA" w:rsidP="58372245">
            <w:pPr>
              <w:spacing w:before="0" w:after="160" w:line="276" w:lineRule="auto"/>
              <w:jc w:val="both"/>
              <w:rPr>
                <w:rFonts w:ascii="Tahoma" w:hAnsi="Tahoma" w:cs="Tahoma"/>
              </w:rPr>
            </w:pPr>
            <w:r w:rsidRPr="58372245">
              <w:rPr>
                <w:rFonts w:ascii="Tahoma" w:hAnsi="Tahoma" w:cs="Tahoma"/>
              </w:rPr>
              <w:t xml:space="preserve">Przedmiotem zamówienia jest dostawa urządzenia bezpieczeństwa sieciowego klasy Next Generation Firewall (NGFW) wraz z niezbędnymi licencjami umożliwiającymi jego uruchomienie i eksploatację. Urządzenie ma zapewniać ochronę infrastruktury teleinformatycznej Zamawiającego poprzez kontrolę i analizę ruchu sieciowego, wykrywanie oraz blokowanie zagrożeń, a także realizację polityk bezpieczeństwa i bezpiecznych połączeń sieciowych. </w:t>
            </w:r>
          </w:p>
          <w:p w14:paraId="112B4740" w14:textId="1A52697F" w:rsidR="00E82EDA" w:rsidRDefault="00E82EDA" w:rsidP="58372245">
            <w:pPr>
              <w:spacing w:line="276" w:lineRule="auto"/>
              <w:jc w:val="both"/>
              <w:rPr>
                <w:rFonts w:ascii="Tahoma" w:hAnsi="Tahoma" w:cs="Tahoma"/>
              </w:rPr>
            </w:pPr>
            <w:r w:rsidRPr="58372245">
              <w:rPr>
                <w:rFonts w:ascii="Tahoma" w:hAnsi="Tahoma" w:cs="Tahoma"/>
              </w:rPr>
              <w:t>Rozwiązanie musi umożliwiać integrację z istniejącą infrastrukturą sieciową Zamawiającego oraz zapewniać funkcje monitorowania i zarządzania bezpieczeństwem ruchu sieciowego.</w:t>
            </w:r>
          </w:p>
          <w:p w14:paraId="44591653" w14:textId="65347025" w:rsidR="00297C15" w:rsidRPr="00B615AA" w:rsidRDefault="00A70C80" w:rsidP="58372245">
            <w:pPr>
              <w:spacing w:after="160" w:line="276" w:lineRule="auto"/>
              <w:jc w:val="both"/>
              <w:rPr>
                <w:rFonts w:ascii="Tahoma" w:hAnsi="Tahoma" w:cs="Tahoma"/>
              </w:rPr>
            </w:pPr>
            <w:r w:rsidRPr="00A70C80">
              <w:rPr>
                <w:rFonts w:ascii="Tahoma" w:hAnsi="Tahoma" w:cs="Tahoma"/>
              </w:rPr>
              <w:t xml:space="preserve">Dostarczone urządzenie musi być przystosowane do współpracy z innymi elementami infrastruktury i systemami bezpieczeństwa dostarczanymi lub wdrażanymi w ramach tego samego postępowania, w szczególności z zarządzalnym przełącznikiem sieciowym z obsługą VLAN i 802.1X, systemem monitorowania infrastruktury i usług IT opartym o oprogramowanie open source, rozwiązaniem XDR typu open source, rozwiązaniem NAC typu open source, serwerem na potrzeby systemów bezpieczeństwa, open-source’owym systemem wirtualizacji, systemem NAS, systemem ITSM typu open source oraz menedżerem logów opartym o rozwiązania open source. Współpraca ta może być realizowana z wykorzystaniem standardowych mechanizmów sieciowych, routingu, VLAN, protokołu SYSLOG, SNMP, API, mechanizmów </w:t>
            </w:r>
            <w:r w:rsidRPr="00A70C80">
              <w:rPr>
                <w:rFonts w:ascii="Tahoma" w:hAnsi="Tahoma" w:cs="Tahoma"/>
              </w:rPr>
              <w:lastRenderedPageBreak/>
              <w:t>uwierzytelniania lub innych mechanizmów przewidzianych przez producenta oferowanego rozwiązania.</w:t>
            </w:r>
          </w:p>
        </w:tc>
      </w:tr>
      <w:tr w:rsidR="00E82EDA" w:rsidRPr="00B615AA" w14:paraId="60BA0CCF"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CA3D0B" w14:textId="77777777"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2 </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9479DA" w14:textId="77777777" w:rsidR="00E82EDA" w:rsidRPr="00B615AA" w:rsidRDefault="00E82EDA" w:rsidP="00A71741">
            <w:pPr>
              <w:spacing w:after="160" w:line="278" w:lineRule="auto"/>
              <w:rPr>
                <w:rFonts w:ascii="Tahoma" w:hAnsi="Tahoma" w:cs="Tahoma"/>
              </w:rPr>
            </w:pPr>
            <w:r w:rsidRPr="00B615AA">
              <w:rPr>
                <w:rFonts w:ascii="Tahoma" w:hAnsi="Tahoma" w:cs="Tahoma"/>
                <w:b/>
                <w:bCs/>
              </w:rPr>
              <w:t>Cel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139C7F" w14:textId="3EF8CAB2" w:rsidR="00E82EDA" w:rsidRDefault="00E82EDA" w:rsidP="58372245">
            <w:pPr>
              <w:spacing w:line="276" w:lineRule="auto"/>
              <w:jc w:val="both"/>
              <w:rPr>
                <w:rFonts w:ascii="Tahoma" w:hAnsi="Tahoma" w:cs="Tahoma"/>
              </w:rPr>
            </w:pPr>
            <w:r w:rsidRPr="58372245">
              <w:rPr>
                <w:rFonts w:ascii="Tahoma" w:hAnsi="Tahoma" w:cs="Tahoma"/>
              </w:rPr>
              <w:t xml:space="preserve">Celem zamówienia jest podniesienie poziomu bezpieczeństwa infrastruktury teleinformatycznej Zamawiającego poprzez zakup i dostarczenie rozwiązania klasy Next Generation Firewall (NGFW), </w:t>
            </w:r>
            <w:r w:rsidR="00A70C80" w:rsidRPr="00A70C80">
              <w:rPr>
                <w:rFonts w:ascii="Tahoma" w:hAnsi="Tahoma" w:cs="Tahoma"/>
              </w:rPr>
              <w:t>umożliwiającego jego uruchomienie, konfigurację oraz integrację z pozostałymi elementami infrastruktury bezpieczeństwa dostarczanymi lub wdrażanymi w ramach niniejszego postępowania.</w:t>
            </w:r>
          </w:p>
          <w:p w14:paraId="5167C187" w14:textId="77777777" w:rsidR="00E82EDA" w:rsidRDefault="00E82EDA" w:rsidP="58372245">
            <w:pPr>
              <w:spacing w:line="276" w:lineRule="auto"/>
              <w:jc w:val="both"/>
              <w:rPr>
                <w:rFonts w:ascii="Tahoma" w:hAnsi="Tahoma" w:cs="Tahoma"/>
              </w:rPr>
            </w:pPr>
            <w:r w:rsidRPr="58372245">
              <w:rPr>
                <w:rFonts w:ascii="Tahoma" w:hAnsi="Tahoma" w:cs="Tahoma"/>
              </w:rPr>
              <w:t>Dodatkowym celem jest zapewnienie bezpiecznego dostępu do zasobów sieciowych, wsparcie zarządzania ruchem sieciowym oraz zwiększenie widoczności zdarzeń bezpieczeństwa w infrastrukturze teleinformatycznej Zamawiającego. </w:t>
            </w:r>
          </w:p>
          <w:p w14:paraId="14782898" w14:textId="2D0ECA4C" w:rsidR="00E82EDA" w:rsidRPr="00B615AA" w:rsidRDefault="00A70C80" w:rsidP="58372245">
            <w:pPr>
              <w:spacing w:after="160" w:line="276" w:lineRule="auto"/>
              <w:jc w:val="both"/>
              <w:rPr>
                <w:rFonts w:ascii="Tahoma" w:hAnsi="Tahoma" w:cs="Tahoma"/>
              </w:rPr>
            </w:pPr>
            <w:r w:rsidRPr="00A70C80">
              <w:rPr>
                <w:rFonts w:ascii="Tahoma" w:eastAsia="Tahoma" w:hAnsi="Tahoma" w:cs="Tahoma"/>
              </w:rPr>
              <w:t>Celem zamówienia jest również zapewnienie spójnego działania urządzenia NGFW z pozostałymi elementami infrastruktury i systemami bezpieczeństwa wdrażanymi w ramach niniejszego postępowania, tak aby po uruchomieniu i konfiguracji urządzenie mogło pełnić rolę punktu egzekwowania polityk bezpieczeństwa dla ruchu pomiędzy siecią zewnętrzną, siecią wewnętrzną, wydzielonymi segmentami sieci, środowiskiem serwerowym, systemem NAS oraz systemami bezpieczeństwa Zamawiającego.</w:t>
            </w:r>
          </w:p>
        </w:tc>
      </w:tr>
      <w:tr w:rsidR="00E82EDA" w:rsidRPr="00B615AA" w14:paraId="3874742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C8A46E0" w14:textId="77777777" w:rsidR="00E82EDA" w:rsidRPr="00B615AA" w:rsidRDefault="00E82EDA" w:rsidP="00A71741">
            <w:pPr>
              <w:spacing w:after="160" w:line="278" w:lineRule="auto"/>
              <w:rPr>
                <w:rFonts w:ascii="Tahoma" w:hAnsi="Tahoma" w:cs="Tahoma"/>
                <w:b/>
                <w:bCs/>
              </w:rPr>
            </w:pPr>
            <w:r>
              <w:rPr>
                <w:rFonts w:ascii="Tahoma" w:hAnsi="Tahoma" w:cs="Tahoma"/>
                <w:b/>
                <w:bCs/>
              </w:rPr>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CDEBDF" w14:textId="77777777" w:rsidR="00E82EDA" w:rsidRPr="00B615AA" w:rsidRDefault="00E82EDA" w:rsidP="00A71741">
            <w:pPr>
              <w:spacing w:after="160" w:line="278" w:lineRule="auto"/>
              <w:rPr>
                <w:rFonts w:ascii="Tahoma" w:hAnsi="Tahoma" w:cs="Tahoma"/>
              </w:rPr>
            </w:pPr>
            <w:r w:rsidRPr="00B615AA">
              <w:rPr>
                <w:rFonts w:ascii="Tahoma" w:hAnsi="Tahoma" w:cs="Tahoma"/>
                <w:b/>
                <w:bCs/>
              </w:rPr>
              <w:t>Warunki realizacji zamówienia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676BC01" w14:textId="77777777" w:rsidR="00A70C80" w:rsidRDefault="00A70C80" w:rsidP="58372245">
            <w:pPr>
              <w:spacing w:after="160" w:line="276" w:lineRule="auto"/>
              <w:jc w:val="both"/>
              <w:rPr>
                <w:rFonts w:ascii="Tahoma" w:hAnsi="Tahoma" w:cs="Tahoma"/>
              </w:rPr>
            </w:pPr>
            <w:r w:rsidRPr="00A70C80">
              <w:rPr>
                <w:rFonts w:ascii="Tahoma" w:hAnsi="Tahoma" w:cs="Tahoma"/>
              </w:rPr>
              <w:t>Wykonawca jest odpowiedzialny za dostarczenie urządzenia. Dostawa musi zawierać wszystkie niezbędne komponenty, akcesoria, licencje, subskrypcje, aktywacje oraz elementy połączeniowe wymagane do pełnej funkcjonalności urządzenia zgodnie z wymaganiami OPZ.</w:t>
            </w:r>
          </w:p>
          <w:p w14:paraId="12597171" w14:textId="77777777" w:rsidR="00A70C80" w:rsidRDefault="00A70C80" w:rsidP="58372245">
            <w:pPr>
              <w:spacing w:after="160" w:line="276" w:lineRule="auto"/>
              <w:jc w:val="both"/>
              <w:rPr>
                <w:rFonts w:ascii="Tahoma" w:hAnsi="Tahoma" w:cs="Tahoma"/>
              </w:rPr>
            </w:pPr>
            <w:r w:rsidRPr="00A70C80">
              <w:rPr>
                <w:rFonts w:ascii="Tahoma" w:hAnsi="Tahoma" w:cs="Tahoma"/>
              </w:rPr>
              <w:lastRenderedPageBreak/>
              <w:t>W ramach realizacji zamówienia Wykonawca zobowiązany jest dostarczyć urządzenie w sposób umożliwiający jego późniejsze uruchomienie, konfigurację i integrację z elementami dostarczanymi lub wdrażanymi w ramach tego samego postępowania, w szczególności z zarządzalnym przełącznikiem sieciowym z obsługą VLAN i 802.1X, systemem monitorowania infrastruktury i usług IT opartym o oprogramowanie open source, rozwiązaniem XDR typu open source, rozwiązaniem NAC typu open source, serwerem na potrzeby systemów bezpieczeństwa, open-source’owym systemem wirtualizacji, systemem NAS, systemem ITSM typu open source oraz menedżerem logów opartym o rozwiązania open source. Jeżeli do osiągnięcia takiej współpracy niezbędne są licencje, aktywacje, moduły programowe, profile, konektory, uprawnienia serwisowe lub parametry konfiguracyjne wymagane przez producenta oferowanego rozwiązania, muszą one zostać zapewnione w ramach przedmiotu zamówienia, o ile są wymagane dla funkcjonalności opisanych w OPZ.</w:t>
            </w:r>
          </w:p>
          <w:p w14:paraId="4D57B2D5" w14:textId="04A39DAB" w:rsidR="00255C80" w:rsidRPr="00B615AA" w:rsidRDefault="00A70C80" w:rsidP="58372245">
            <w:pPr>
              <w:spacing w:after="160" w:line="276" w:lineRule="auto"/>
              <w:jc w:val="both"/>
              <w:rPr>
                <w:rFonts w:ascii="Tahoma" w:hAnsi="Tahoma" w:cs="Tahoma"/>
              </w:rPr>
            </w:pPr>
            <w:r w:rsidRPr="00A70C80">
              <w:rPr>
                <w:rFonts w:ascii="Tahoma" w:hAnsi="Tahoma" w:cs="Tahoma"/>
              </w:rPr>
              <w:t>Wykonawca w ramach dostawy przekaże informację o sposobie wykonania i odtworzenia kopii konfiguracji, a jeżeli w ramach niniejszego postępowania będzie wykonywana konfiguracja produkcyjna urządzenia NGFW, przekaże Zamawiającemu aktualną kopię konfiguracji produkcyjnej albo procedurę jej samodzielnego wykonania.</w:t>
            </w:r>
          </w:p>
        </w:tc>
      </w:tr>
      <w:tr w:rsidR="00E82EDA" w:rsidRPr="00B615AA" w14:paraId="57DA29EC"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699407A" w14:textId="77777777" w:rsidR="00E82EDA" w:rsidRPr="00B615AA" w:rsidRDefault="00E82EDA" w:rsidP="00A71741">
            <w:pPr>
              <w:spacing w:after="160" w:line="278" w:lineRule="auto"/>
              <w:rPr>
                <w:rFonts w:ascii="Tahoma" w:hAnsi="Tahoma" w:cs="Tahoma"/>
                <w:b/>
                <w:bCs/>
              </w:rPr>
            </w:pPr>
            <w:r>
              <w:rPr>
                <w:rFonts w:ascii="Tahoma" w:hAnsi="Tahoma" w:cs="Tahoma"/>
                <w:b/>
                <w:bCs/>
              </w:rPr>
              <w:lastRenderedPageBreak/>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4B84A1" w14:textId="77777777" w:rsidR="00E82EDA" w:rsidRPr="00B615AA" w:rsidRDefault="00E82EDA" w:rsidP="00A71741">
            <w:pPr>
              <w:spacing w:after="160" w:line="278" w:lineRule="auto"/>
              <w:rPr>
                <w:rFonts w:ascii="Tahoma" w:hAnsi="Tahoma" w:cs="Tahoma"/>
              </w:rPr>
            </w:pPr>
            <w:r w:rsidRPr="00B615AA">
              <w:rPr>
                <w:rFonts w:ascii="Tahoma" w:hAnsi="Tahoma" w:cs="Tahoma"/>
                <w:b/>
                <w:bCs/>
              </w:rPr>
              <w:t>Gwarancja </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2BD514" w14:textId="280633D3" w:rsidR="00E82EDA" w:rsidRPr="00B615AA" w:rsidRDefault="00E82EDA">
            <w:pPr>
              <w:numPr>
                <w:ilvl w:val="0"/>
                <w:numId w:val="1"/>
              </w:numPr>
              <w:spacing w:before="0" w:after="160" w:line="276" w:lineRule="auto"/>
              <w:ind w:left="450"/>
              <w:jc w:val="both"/>
              <w:rPr>
                <w:rFonts w:ascii="Tahoma" w:hAnsi="Tahoma" w:cs="Tahoma"/>
              </w:rPr>
            </w:pPr>
            <w:r w:rsidRPr="58372245">
              <w:rPr>
                <w:rFonts w:ascii="Tahoma" w:hAnsi="Tahoma" w:cs="Tahoma"/>
              </w:rPr>
              <w:t>Dostarczone rozwiązanie musi być objęte gwarancją przez okres</w:t>
            </w:r>
            <w:r w:rsidR="000237AE">
              <w:rPr>
                <w:rFonts w:ascii="Tahoma" w:hAnsi="Tahoma" w:cs="Tahoma"/>
              </w:rPr>
              <w:t xml:space="preserve"> 36 </w:t>
            </w:r>
            <w:r w:rsidRPr="58372245">
              <w:rPr>
                <w:rFonts w:ascii="Tahoma" w:hAnsi="Tahoma" w:cs="Tahoma"/>
              </w:rPr>
              <w:t>miesięcy od daty dokonania odbioru przedmiotu umowy.  </w:t>
            </w:r>
          </w:p>
          <w:p w14:paraId="089A29C6" w14:textId="77777777" w:rsidR="00E82EDA" w:rsidRPr="00B615AA" w:rsidRDefault="00E82EDA">
            <w:pPr>
              <w:numPr>
                <w:ilvl w:val="0"/>
                <w:numId w:val="2"/>
              </w:numPr>
              <w:spacing w:before="0" w:after="160" w:line="276" w:lineRule="auto"/>
              <w:ind w:left="450"/>
              <w:jc w:val="both"/>
              <w:rPr>
                <w:rFonts w:ascii="Tahoma" w:hAnsi="Tahoma" w:cs="Tahoma"/>
              </w:rPr>
            </w:pPr>
            <w:r w:rsidRPr="58372245">
              <w:rPr>
                <w:rFonts w:ascii="Tahoma" w:hAnsi="Tahoma" w:cs="Tahoma"/>
              </w:rPr>
              <w:t xml:space="preserve">W ramach gwarancji dostawca jest zobowiązany do zapewnienia dostępu do wszystkich aktualizacji oprogramowania dostarczonych przez producenta urządzeń, które mają na celu zwiększenie </w:t>
            </w:r>
            <w:r w:rsidRPr="58372245">
              <w:rPr>
                <w:rFonts w:ascii="Tahoma" w:hAnsi="Tahoma" w:cs="Tahoma"/>
              </w:rPr>
              <w:lastRenderedPageBreak/>
              <w:t>bezpieczeństwa oraz naprawę znanych błędów i podatności. </w:t>
            </w:r>
          </w:p>
          <w:p w14:paraId="1D414BAD" w14:textId="61804D5E" w:rsidR="00E82EDA" w:rsidRPr="00B615AA" w:rsidRDefault="59B2075F">
            <w:pPr>
              <w:numPr>
                <w:ilvl w:val="0"/>
                <w:numId w:val="3"/>
              </w:numPr>
              <w:spacing w:before="0" w:after="160" w:line="276" w:lineRule="auto"/>
              <w:ind w:left="450"/>
              <w:jc w:val="both"/>
              <w:rPr>
                <w:rFonts w:ascii="Tahoma" w:hAnsi="Tahoma" w:cs="Tahoma"/>
              </w:rPr>
            </w:pPr>
            <w:r w:rsidRPr="58372245">
              <w:rPr>
                <w:rFonts w:ascii="Tahoma" w:eastAsia="Tahoma" w:hAnsi="Tahoma" w:cs="Tahoma"/>
              </w:rPr>
              <w:t>Dostawca lub producent musi zagwarantować dostarczenie sprzętu zastępczego albo wymianę uszkodzonego urządzenia na czas naprawy w terminie do 72 godzin od momentu potwierdzenia zasadności zgłoszenia.</w:t>
            </w:r>
          </w:p>
          <w:p w14:paraId="6D00EEE8" w14:textId="25C2E35D" w:rsidR="00E82EDA" w:rsidRPr="00B615AA" w:rsidRDefault="486409A3">
            <w:pPr>
              <w:numPr>
                <w:ilvl w:val="0"/>
                <w:numId w:val="4"/>
              </w:numPr>
              <w:spacing w:before="0" w:after="160" w:line="276" w:lineRule="auto"/>
              <w:ind w:left="450"/>
              <w:jc w:val="both"/>
              <w:rPr>
                <w:rFonts w:ascii="Tahoma" w:hAnsi="Tahoma" w:cs="Tahoma"/>
              </w:rPr>
            </w:pPr>
            <w:r w:rsidRPr="58372245">
              <w:rPr>
                <w:rFonts w:ascii="Tahoma" w:eastAsia="Tahoma" w:hAnsi="Tahoma" w:cs="Tahoma"/>
              </w:rPr>
              <w:t>Czas reakcji serwisu nie może być dłuższy niż 4 godziny robocze, liczone w dniach roboczych w godzinach świadczenia wsparcia, tj. od poniedziałku do piątku, w godzinach 7:00–15:00.</w:t>
            </w:r>
            <w:r w:rsidR="00E82EDA" w:rsidRPr="58372245">
              <w:rPr>
                <w:rFonts w:ascii="Tahoma" w:hAnsi="Tahoma" w:cs="Tahoma"/>
              </w:rPr>
              <w:t> </w:t>
            </w:r>
          </w:p>
        </w:tc>
      </w:tr>
      <w:tr w:rsidR="00E82EDA" w:rsidRPr="00B615AA" w14:paraId="76B147B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8475E2" w14:textId="73A4029C" w:rsidR="00E82EDA" w:rsidRDefault="00631549" w:rsidP="00A71741">
            <w:pPr>
              <w:rPr>
                <w:rFonts w:ascii="Tahoma" w:hAnsi="Tahoma" w:cs="Tahoma"/>
                <w:b/>
                <w:bCs/>
              </w:rPr>
            </w:pPr>
            <w:r>
              <w:rPr>
                <w:rFonts w:ascii="Tahoma" w:hAnsi="Tahoma" w:cs="Tahoma"/>
                <w:b/>
                <w:bCs/>
              </w:rPr>
              <w:lastRenderedPageBreak/>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AB24F0" w14:textId="77777777" w:rsidR="00E82EDA" w:rsidRPr="00B615AA" w:rsidRDefault="00E82EDA" w:rsidP="00A71741">
            <w:pPr>
              <w:rPr>
                <w:rFonts w:ascii="Tahoma" w:hAnsi="Tahoma" w:cs="Tahoma"/>
                <w:b/>
                <w:bCs/>
              </w:rPr>
            </w:pPr>
            <w:r>
              <w:rPr>
                <w:rFonts w:ascii="Tahoma" w:hAnsi="Tahoma" w:cs="Tahoma"/>
                <w:b/>
                <w:bCs/>
              </w:rPr>
              <w:t>Subskrypcja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CB0A02" w14:textId="197FBC95"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dostarczyć urządzenie wraz z subskrypcją do korzystania z usług aktualizacyjnych, </w:t>
            </w:r>
            <w:r>
              <w:rPr>
                <w:rFonts w:ascii="Tahoma" w:hAnsi="Tahoma" w:cs="Tahoma"/>
              </w:rPr>
              <w:t>definicji zagrożeń</w:t>
            </w:r>
            <w:r w:rsidRPr="000237AE">
              <w:rPr>
                <w:rFonts w:ascii="Tahoma" w:hAnsi="Tahoma" w:cs="Tahoma"/>
              </w:rPr>
              <w:t>, obejmujących wszystkie wymagane w OPZ funkcje bezpieczeństwa oferowanego rozwiązania.</w:t>
            </w:r>
          </w:p>
          <w:p w14:paraId="4A4BBC3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zostać zaoferowana w sposób zgodny z podziałem przyjętym w formularzu oferty, tj.:</w:t>
            </w:r>
          </w:p>
          <w:p w14:paraId="567FE9AF" w14:textId="2FE9EEF8"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1) w Części A formularza oferty </w:t>
            </w:r>
            <w:r w:rsidR="00EA65F9">
              <w:rPr>
                <w:rFonts w:ascii="Tahoma" w:hAnsi="Tahoma" w:cs="Tahoma"/>
                <w:b/>
                <w:bCs/>
              </w:rPr>
              <w:t>-</w:t>
            </w:r>
            <w:r w:rsidRPr="000237AE">
              <w:rPr>
                <w:rFonts w:ascii="Tahoma" w:hAnsi="Tahoma" w:cs="Tahoma"/>
                <w:b/>
                <w:bCs/>
              </w:rPr>
              <w:t xml:space="preserve"> Tabela 1</w:t>
            </w:r>
          </w:p>
          <w:p w14:paraId="0434D3C4" w14:textId="534E87FF"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ująć koszt dostawy urządzenia oraz koszt subskrypcji przypadający na okres korzystania z usług aktualizacyjnych i ochronnych do dnia </w:t>
            </w:r>
            <w:r w:rsidRPr="000237AE">
              <w:rPr>
                <w:rFonts w:ascii="Tahoma" w:hAnsi="Tahoma" w:cs="Tahoma"/>
                <w:b/>
                <w:bCs/>
              </w:rPr>
              <w:t>30.11.2026 r.</w:t>
            </w:r>
          </w:p>
          <w:p w14:paraId="79ACBCF9" w14:textId="06C41B8E"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A obejmuje cenę dostawy, w tym kwalifikowany w ramach Projektu grantowego koszt subskrypcji przypadający na okres do dnia </w:t>
            </w:r>
            <w:r w:rsidRPr="000237AE">
              <w:rPr>
                <w:rFonts w:ascii="Tahoma" w:hAnsi="Tahoma" w:cs="Tahoma"/>
                <w:b/>
                <w:bCs/>
              </w:rPr>
              <w:t>30.11.2026 r.</w:t>
            </w:r>
          </w:p>
          <w:p w14:paraId="72DA9431" w14:textId="4D8BBEDE"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 xml:space="preserve">2) w Części B formularza oferty </w:t>
            </w:r>
            <w:r w:rsidR="00EA65F9">
              <w:rPr>
                <w:rFonts w:ascii="Tahoma" w:hAnsi="Tahoma" w:cs="Tahoma"/>
                <w:b/>
                <w:bCs/>
              </w:rPr>
              <w:t>-</w:t>
            </w:r>
            <w:r w:rsidRPr="000237AE">
              <w:rPr>
                <w:rFonts w:ascii="Tahoma" w:hAnsi="Tahoma" w:cs="Tahoma"/>
                <w:b/>
                <w:bCs/>
              </w:rPr>
              <w:t xml:space="preserve"> Tabela 2</w:t>
            </w:r>
          </w:p>
          <w:p w14:paraId="4673FFD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Wykonawca zobowiązany jest wskazać koszt dalszego utrzymania subskrypcji po dniu </w:t>
            </w:r>
            <w:r w:rsidRPr="000237AE">
              <w:rPr>
                <w:rFonts w:ascii="Tahoma" w:hAnsi="Tahoma" w:cs="Tahoma"/>
                <w:b/>
                <w:bCs/>
              </w:rPr>
              <w:t>30.11.2026 r.</w:t>
            </w:r>
            <w:r w:rsidRPr="000237AE">
              <w:rPr>
                <w:rFonts w:ascii="Tahoma" w:hAnsi="Tahoma" w:cs="Tahoma"/>
              </w:rPr>
              <w:t xml:space="preserve">, jako koszt życia produktu objętego subskrypcją przez okres </w:t>
            </w:r>
            <w:r w:rsidRPr="000237AE">
              <w:rPr>
                <w:rFonts w:ascii="Tahoma" w:hAnsi="Tahoma" w:cs="Tahoma"/>
                <w:b/>
                <w:bCs/>
              </w:rPr>
              <w:t>36 miesięcy</w:t>
            </w:r>
            <w:r w:rsidRPr="000237AE">
              <w:rPr>
                <w:rFonts w:ascii="Tahoma" w:hAnsi="Tahoma" w:cs="Tahoma"/>
              </w:rPr>
              <w:t>, zgodnie z formularzem oferty.</w:t>
            </w:r>
          </w:p>
          <w:p w14:paraId="6B2A54BC"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Przez Część B należy rozumieć wyłącznie koszt utrzymania pełnej funkcjonalności zaoferowanego urządzenia po okresie kwalifikowanym w Projekcie </w:t>
            </w:r>
            <w:r w:rsidRPr="000237AE">
              <w:rPr>
                <w:rFonts w:ascii="Tahoma" w:hAnsi="Tahoma" w:cs="Tahoma"/>
              </w:rPr>
              <w:lastRenderedPageBreak/>
              <w:t>grantowym, w szczególności koszt kontynuacji subskrypcji, aktualizacji, baz sygnatur, mechanizmów ochronnych, usług reputacyjnych, kategorii URL, baz aplikacji, reguł bezpieczeństwa, wsparcia producenta lub równoważnego wsparcia technicznego, jeżeli są one wymagane do prawidłowego działania zaoferowanego rozwiązania.</w:t>
            </w:r>
          </w:p>
          <w:p w14:paraId="52019FA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Subskrypcja musi obejmować co najmniej:</w:t>
            </w:r>
          </w:p>
          <w:p w14:paraId="23562D6C"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baz sygnatur i mechanizmów ochronnych dla funkcji bezpieczeństwa wymaganych w OPZ, w szczególności w zakresie IPS, ochrony antymalware, kontroli aplikacji oraz filtrowania WWW, o ile dana funkcjonalność w oferowanym rozwiązaniu wymaga subskrypcji; </w:t>
            </w:r>
          </w:p>
          <w:p w14:paraId="3C194FB7"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reputacyjnych, kategorii URL, baz aplikacji oraz innych danych wykorzystywanych przez mechanizmy detekcji i ochrony, zgodnie z architekturą oferowanego rozwiązania; </w:t>
            </w:r>
          </w:p>
          <w:p w14:paraId="32140443"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utrzymanie aktywności wszystkich funkcji bezpieczeństwa wymaganych w OPZ przez cały okres obowiązywania subskrypcji, bez konieczności ponoszenia przez Zamawiającego dodatkowych opłat innych niż wskazane w formularzu oferty; </w:t>
            </w:r>
          </w:p>
          <w:p w14:paraId="44F43D94"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prawo do korzystania z serwisów producenta lub równoważnych serwisów niezbędnych do aktywacji, rejestracji, utrzymania i aktualizacji urządzenia; </w:t>
            </w:r>
          </w:p>
          <w:p w14:paraId="68EB3C4B" w14:textId="77777777" w:rsidR="000237AE" w:rsidRPr="000237AE" w:rsidRDefault="000237AE">
            <w:pPr>
              <w:numPr>
                <w:ilvl w:val="0"/>
                <w:numId w:val="71"/>
              </w:numPr>
              <w:tabs>
                <w:tab w:val="clear" w:pos="720"/>
              </w:tabs>
              <w:spacing w:before="0" w:after="160" w:line="276" w:lineRule="auto"/>
              <w:ind w:left="552"/>
              <w:jc w:val="both"/>
              <w:rPr>
                <w:rFonts w:ascii="Tahoma" w:hAnsi="Tahoma" w:cs="Tahoma"/>
              </w:rPr>
            </w:pPr>
            <w:r w:rsidRPr="000237AE">
              <w:rPr>
                <w:rFonts w:ascii="Tahoma" w:hAnsi="Tahoma" w:cs="Tahoma"/>
              </w:rPr>
              <w:t xml:space="preserve">dostęp do aktualizacji oprogramowania urządzenia, firmware, systemu operacyjnego urządzenia oraz komponentów bezpieczeństwa, o ile są one wymagane do zapewnienia poprawnego, bezpiecznego i zgodnego z OPZ działania rozwiązania. </w:t>
            </w:r>
          </w:p>
          <w:p w14:paraId="2374E7CF"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lastRenderedPageBreak/>
              <w:t>Zasady aktywacji:</w:t>
            </w:r>
          </w:p>
          <w:p w14:paraId="56EDAC8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Aktywacja subskrypcji nie może nastąpić wcześniej niż po dostarczeniu urządzenia Zamawiającemu oraz po potwierdzeniu przez Zamawiającego możliwości korzystania z urządzenia i usług objętych subskrypcją.</w:t>
            </w:r>
          </w:p>
          <w:p w14:paraId="77002642"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Wykonawca zobowiązany jest przekazać Zamawiającemu potwierdzenie aktywacji subskrypcji, okres jej obowiązywania oraz dane identyfikujące zakres usług objętych subskrypcją.</w:t>
            </w:r>
          </w:p>
          <w:p w14:paraId="5BC897CE"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b/>
                <w:bCs/>
              </w:rPr>
              <w:t>Zasady rozliczenia:</w:t>
            </w:r>
          </w:p>
          <w:p w14:paraId="39748DFB" w14:textId="23F679B6"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Zamawiający zastrzega, że w ramach środków Projektu grantowego rozliczona zostanie wyłącznie część wynagrodzenia przypadająca na okres do dnia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A formularza oferty </w:t>
            </w:r>
            <w:r w:rsidR="00EA65F9">
              <w:rPr>
                <w:rFonts w:ascii="Tahoma" w:hAnsi="Tahoma" w:cs="Tahoma"/>
                <w:b/>
                <w:bCs/>
              </w:rPr>
              <w:t>-</w:t>
            </w:r>
            <w:r w:rsidRPr="000237AE">
              <w:rPr>
                <w:rFonts w:ascii="Tahoma" w:hAnsi="Tahoma" w:cs="Tahoma"/>
                <w:b/>
                <w:bCs/>
              </w:rPr>
              <w:t xml:space="preserve"> Tabela 1</w:t>
            </w:r>
            <w:r w:rsidRPr="000237AE">
              <w:rPr>
                <w:rFonts w:ascii="Tahoma" w:hAnsi="Tahoma" w:cs="Tahoma"/>
              </w:rPr>
              <w:t>.</w:t>
            </w:r>
          </w:p>
          <w:p w14:paraId="4777AF59" w14:textId="67727599"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Część wynagrodzenia przypadająca na okres po dniu </w:t>
            </w:r>
            <w:r w:rsidRPr="000237AE">
              <w:rPr>
                <w:rFonts w:ascii="Tahoma" w:hAnsi="Tahoma" w:cs="Tahoma"/>
                <w:b/>
                <w:bCs/>
              </w:rPr>
              <w:t>30.11.2026 r.</w:t>
            </w:r>
            <w:r w:rsidRPr="000237AE">
              <w:rPr>
                <w:rFonts w:ascii="Tahoma" w:hAnsi="Tahoma" w:cs="Tahoma"/>
              </w:rPr>
              <w:t xml:space="preserve">, wykazana przez Wykonawcę w </w:t>
            </w:r>
            <w:r w:rsidRPr="000237AE">
              <w:rPr>
                <w:rFonts w:ascii="Tahoma" w:hAnsi="Tahoma" w:cs="Tahoma"/>
                <w:b/>
                <w:bCs/>
              </w:rPr>
              <w:t xml:space="preserve">Części B formularza oferty </w:t>
            </w:r>
            <w:r w:rsidR="00EA65F9">
              <w:rPr>
                <w:rFonts w:ascii="Tahoma" w:hAnsi="Tahoma" w:cs="Tahoma"/>
                <w:b/>
                <w:bCs/>
              </w:rPr>
              <w:t>-</w:t>
            </w:r>
            <w:r w:rsidRPr="000237AE">
              <w:rPr>
                <w:rFonts w:ascii="Tahoma" w:hAnsi="Tahoma" w:cs="Tahoma"/>
                <w:b/>
                <w:bCs/>
              </w:rPr>
              <w:t xml:space="preserve"> Tabela 2</w:t>
            </w:r>
            <w:r w:rsidRPr="000237AE">
              <w:rPr>
                <w:rFonts w:ascii="Tahoma" w:hAnsi="Tahoma" w:cs="Tahoma"/>
              </w:rPr>
              <w:t>, stanowi koszt niekwalifikowalny w ramach Projektu grantowego i zostanie pokryta ze środków własnych Zamawiającego.</w:t>
            </w:r>
          </w:p>
          <w:p w14:paraId="558EC904"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 xml:space="preserve">Wynagrodzenie za okres niekwalifikowalny będzie rozliczane etapowo, w okresach 12-miesięcznych, na podstawie faktur wystawianych przez Wykonawcę za każdy kolejny 12-miesięczny okres obowiązywania subskrypcji, liczony od dnia </w:t>
            </w:r>
            <w:r w:rsidRPr="000237AE">
              <w:rPr>
                <w:rFonts w:ascii="Tahoma" w:hAnsi="Tahoma" w:cs="Tahoma"/>
                <w:b/>
                <w:bCs/>
              </w:rPr>
              <w:t>01.12.2026 r.</w:t>
            </w:r>
          </w:p>
          <w:p w14:paraId="61C27691" w14:textId="77777777" w:rsidR="000237AE" w:rsidRPr="000237AE" w:rsidRDefault="000237AE" w:rsidP="000237AE">
            <w:pPr>
              <w:spacing w:before="0" w:after="160" w:line="276" w:lineRule="auto"/>
              <w:jc w:val="both"/>
              <w:rPr>
                <w:rFonts w:ascii="Tahoma" w:hAnsi="Tahoma" w:cs="Tahoma"/>
              </w:rPr>
            </w:pPr>
            <w:r w:rsidRPr="000237AE">
              <w:rPr>
                <w:rFonts w:ascii="Tahoma" w:hAnsi="Tahoma" w:cs="Tahoma"/>
              </w:rPr>
              <w:t>Dostarczona subskrypcja musi być legalna, nowa, aktywowana na rzecz Zamawiającego i pochodzić z oficjalnego kanału dystrybucji producenta albo z innego legalnego kanału uprawniającego Zamawiającego do pełnego korzystania z usług aktualizacyjnych, ochronnych i utrzymaniowych.</w:t>
            </w:r>
          </w:p>
          <w:p w14:paraId="47F0A9DC" w14:textId="52AC3823" w:rsidR="00E82EDA" w:rsidRPr="00B615AA" w:rsidRDefault="000237AE" w:rsidP="000237AE">
            <w:pPr>
              <w:spacing w:before="0" w:after="160" w:line="276" w:lineRule="auto"/>
              <w:jc w:val="both"/>
              <w:rPr>
                <w:rFonts w:ascii="Tahoma" w:hAnsi="Tahoma" w:cs="Tahoma"/>
              </w:rPr>
            </w:pPr>
            <w:r w:rsidRPr="000237AE">
              <w:rPr>
                <w:rFonts w:ascii="Tahoma" w:hAnsi="Tahoma" w:cs="Tahoma"/>
              </w:rPr>
              <w:t xml:space="preserve">W przypadku gdy oferowane rozwiązanie nie wymaga odrębnej subskrypcji dla części wymaganych funkcji, Zamawiający uzna warunek za spełniony, o ile funkcjonalności te pozostają aktywne i w pełni dostępne </w:t>
            </w:r>
            <w:r w:rsidRPr="000237AE">
              <w:rPr>
                <w:rFonts w:ascii="Tahoma" w:hAnsi="Tahoma" w:cs="Tahoma"/>
              </w:rPr>
              <w:lastRenderedPageBreak/>
              <w:t>przez wymagany okres bez dodatkowych kosztów po stronie Zamawiającego, z zastrzeżeniem zasad rozliczenia kosztów kwalifikowalnych i niekwalifikowalnych określonych powyżej.</w:t>
            </w:r>
          </w:p>
        </w:tc>
      </w:tr>
      <w:tr w:rsidR="00E82EDA" w:rsidRPr="00B615AA" w14:paraId="70640DA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184B4A" w14:textId="3E15876A" w:rsidR="00E82EDA" w:rsidRPr="00B615AA" w:rsidRDefault="00631549" w:rsidP="00A71741">
            <w:pPr>
              <w:spacing w:after="160" w:line="278" w:lineRule="auto"/>
              <w:rPr>
                <w:rFonts w:ascii="Tahoma" w:hAnsi="Tahoma" w:cs="Tahoma"/>
                <w:b/>
                <w:bCs/>
              </w:rPr>
            </w:pPr>
            <w:r>
              <w:rPr>
                <w:rFonts w:ascii="Tahoma" w:hAnsi="Tahoma" w:cs="Tahoma"/>
                <w:b/>
                <w:bCs/>
              </w:rPr>
              <w:lastRenderedPageBreak/>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0CFE44" w14:textId="77777777" w:rsidR="00E82EDA" w:rsidRPr="00B615AA" w:rsidRDefault="00E82EDA" w:rsidP="00A71741">
            <w:pPr>
              <w:spacing w:after="160" w:line="278" w:lineRule="auto"/>
              <w:rPr>
                <w:rFonts w:ascii="Tahoma" w:hAnsi="Tahoma" w:cs="Tahoma"/>
              </w:rPr>
            </w:pPr>
            <w:r>
              <w:rPr>
                <w:rFonts w:ascii="Tahoma" w:hAnsi="Tahoma" w:cs="Tahoma"/>
                <w:b/>
                <w:bCs/>
              </w:rPr>
              <w:t>W</w:t>
            </w:r>
            <w:r w:rsidRPr="00B615AA">
              <w:rPr>
                <w:rFonts w:ascii="Tahoma" w:hAnsi="Tahoma" w:cs="Tahoma"/>
                <w:b/>
                <w:bCs/>
              </w:rPr>
              <w:t>ymagania ogólne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83733C" w14:textId="77777777" w:rsidR="00E82EDA" w:rsidRPr="00B615AA" w:rsidRDefault="00E82EDA" w:rsidP="00631549">
            <w:pPr>
              <w:spacing w:after="160" w:line="276" w:lineRule="auto"/>
              <w:jc w:val="both"/>
              <w:rPr>
                <w:rFonts w:ascii="Tahoma" w:hAnsi="Tahoma" w:cs="Tahoma"/>
              </w:rPr>
            </w:pPr>
            <w:r w:rsidRPr="58372245">
              <w:rPr>
                <w:rFonts w:ascii="Tahoma" w:hAnsi="Tahoma" w:cs="Tahoma"/>
              </w:rPr>
              <w:t>Urządzenie NGFW  musi spełniać poniższe kryteria funkcjonalne i techniczne:   </w:t>
            </w:r>
          </w:p>
          <w:p w14:paraId="2FE89A4B" w14:textId="3EE653AB" w:rsidR="00E82EDA" w:rsidRPr="00B615AA" w:rsidRDefault="00E82EDA">
            <w:pPr>
              <w:numPr>
                <w:ilvl w:val="0"/>
                <w:numId w:val="5"/>
              </w:numPr>
              <w:spacing w:before="0" w:after="160" w:line="276" w:lineRule="auto"/>
              <w:ind w:left="450"/>
              <w:jc w:val="both"/>
              <w:rPr>
                <w:rFonts w:ascii="Tahoma" w:hAnsi="Tahoma" w:cs="Tahoma"/>
              </w:rPr>
            </w:pPr>
            <w:r w:rsidRPr="58372245">
              <w:rPr>
                <w:rFonts w:ascii="Tahoma" w:hAnsi="Tahoma" w:cs="Tahoma"/>
              </w:rPr>
              <w:t>NGFW  musi obsługiwać pracę w jednym z  trybów: </w:t>
            </w:r>
          </w:p>
          <w:p w14:paraId="0973EC64" w14:textId="77777777" w:rsidR="00E82EDA" w:rsidRDefault="00E82EDA" w:rsidP="00631549">
            <w:pPr>
              <w:spacing w:line="276" w:lineRule="auto"/>
              <w:ind w:left="450"/>
              <w:jc w:val="both"/>
              <w:rPr>
                <w:rFonts w:ascii="Tahoma" w:hAnsi="Tahoma" w:cs="Tahoma"/>
              </w:rPr>
            </w:pPr>
            <w:r w:rsidRPr="58372245">
              <w:rPr>
                <w:rFonts w:ascii="Tahoma" w:hAnsi="Tahoma" w:cs="Tahoma"/>
              </w:rPr>
              <w:t>• router z funkcją NAT</w:t>
            </w:r>
            <w:r>
              <w:br/>
            </w:r>
            <w:r w:rsidRPr="58372245">
              <w:rPr>
                <w:rFonts w:ascii="Tahoma" w:hAnsi="Tahoma" w:cs="Tahoma"/>
              </w:rPr>
              <w:t>• tryb transparentny (bridge)</w:t>
            </w:r>
          </w:p>
          <w:p w14:paraId="3F407432" w14:textId="77777777" w:rsidR="00E82EDA" w:rsidRPr="00B615AA" w:rsidRDefault="00E82EDA">
            <w:pPr>
              <w:numPr>
                <w:ilvl w:val="0"/>
                <w:numId w:val="6"/>
              </w:numPr>
              <w:spacing w:before="0" w:after="160" w:line="276" w:lineRule="auto"/>
              <w:ind w:left="450"/>
              <w:jc w:val="both"/>
              <w:rPr>
                <w:rFonts w:ascii="Tahoma" w:hAnsi="Tahoma" w:cs="Tahoma"/>
              </w:rPr>
            </w:pPr>
            <w:r w:rsidRPr="58372245">
              <w:rPr>
                <w:rFonts w:ascii="Tahoma" w:hAnsi="Tahoma" w:cs="Tahoma"/>
              </w:rPr>
              <w:t>NGFW musi być wyposażony w funkcje takie jak: </w:t>
            </w:r>
          </w:p>
          <w:p w14:paraId="26B68106" w14:textId="77777777" w:rsidR="00E82EDA" w:rsidRPr="00B615AA" w:rsidRDefault="00E82EDA">
            <w:pPr>
              <w:numPr>
                <w:ilvl w:val="0"/>
                <w:numId w:val="7"/>
              </w:numPr>
              <w:spacing w:before="0" w:after="160" w:line="276" w:lineRule="auto"/>
              <w:ind w:left="450"/>
              <w:jc w:val="both"/>
              <w:rPr>
                <w:rFonts w:ascii="Tahoma" w:hAnsi="Tahoma" w:cs="Tahoma"/>
              </w:rPr>
            </w:pPr>
            <w:r w:rsidRPr="58372245">
              <w:rPr>
                <w:rFonts w:ascii="Tahoma" w:hAnsi="Tahoma" w:cs="Tahoma"/>
              </w:rPr>
              <w:t>Routing, </w:t>
            </w:r>
          </w:p>
          <w:p w14:paraId="42809B5F" w14:textId="77777777" w:rsidR="00E82EDA" w:rsidRPr="00B615AA" w:rsidRDefault="00E82EDA">
            <w:pPr>
              <w:numPr>
                <w:ilvl w:val="0"/>
                <w:numId w:val="8"/>
              </w:numPr>
              <w:spacing w:before="0" w:after="160" w:line="276" w:lineRule="auto"/>
              <w:ind w:left="450"/>
              <w:jc w:val="both"/>
              <w:rPr>
                <w:rFonts w:ascii="Tahoma" w:hAnsi="Tahoma" w:cs="Tahoma"/>
              </w:rPr>
            </w:pPr>
            <w:r w:rsidRPr="58372245">
              <w:rPr>
                <w:rFonts w:ascii="Tahoma" w:hAnsi="Tahoma" w:cs="Tahoma"/>
              </w:rPr>
              <w:t>Firewall, </w:t>
            </w:r>
          </w:p>
          <w:p w14:paraId="5AD55D55" w14:textId="77777777" w:rsidR="00E82EDA" w:rsidRPr="00B615AA" w:rsidRDefault="00E82EDA">
            <w:pPr>
              <w:numPr>
                <w:ilvl w:val="0"/>
                <w:numId w:val="9"/>
              </w:numPr>
              <w:spacing w:before="0" w:after="160" w:line="276" w:lineRule="auto"/>
              <w:ind w:left="450"/>
              <w:jc w:val="both"/>
              <w:rPr>
                <w:rFonts w:ascii="Tahoma" w:hAnsi="Tahoma" w:cs="Tahoma"/>
              </w:rPr>
            </w:pPr>
            <w:r w:rsidRPr="58372245">
              <w:rPr>
                <w:rFonts w:ascii="Tahoma" w:hAnsi="Tahoma" w:cs="Tahoma"/>
              </w:rPr>
              <w:t>IPSec VPN, </w:t>
            </w:r>
          </w:p>
          <w:p w14:paraId="466A6D34" w14:textId="77777777" w:rsidR="00E82EDA" w:rsidRPr="00B615AA" w:rsidRDefault="00E82EDA">
            <w:pPr>
              <w:numPr>
                <w:ilvl w:val="0"/>
                <w:numId w:val="10"/>
              </w:numPr>
              <w:spacing w:before="0" w:after="160" w:line="276" w:lineRule="auto"/>
              <w:ind w:left="450"/>
              <w:jc w:val="both"/>
              <w:rPr>
                <w:rFonts w:ascii="Tahoma" w:hAnsi="Tahoma" w:cs="Tahoma"/>
              </w:rPr>
            </w:pPr>
            <w:r w:rsidRPr="58372245">
              <w:rPr>
                <w:rFonts w:ascii="Tahoma" w:hAnsi="Tahoma" w:cs="Tahoma"/>
              </w:rPr>
              <w:t>Antywirus, </w:t>
            </w:r>
          </w:p>
          <w:p w14:paraId="7BEC503C" w14:textId="77777777" w:rsidR="00E82EDA" w:rsidRPr="00B615AA" w:rsidRDefault="00E82EDA">
            <w:pPr>
              <w:numPr>
                <w:ilvl w:val="0"/>
                <w:numId w:val="11"/>
              </w:numPr>
              <w:spacing w:before="0" w:after="160" w:line="276" w:lineRule="auto"/>
              <w:ind w:left="450"/>
              <w:jc w:val="both"/>
              <w:rPr>
                <w:rFonts w:ascii="Tahoma" w:hAnsi="Tahoma" w:cs="Tahoma"/>
              </w:rPr>
            </w:pPr>
            <w:r w:rsidRPr="58372245">
              <w:rPr>
                <w:rFonts w:ascii="Tahoma" w:hAnsi="Tahoma" w:cs="Tahoma"/>
              </w:rPr>
              <w:t>IPS (Intrusion Prevention System), </w:t>
            </w:r>
          </w:p>
          <w:p w14:paraId="33CF00AA" w14:textId="77777777" w:rsidR="00E82EDA" w:rsidRPr="00B615AA" w:rsidRDefault="00E82EDA">
            <w:pPr>
              <w:numPr>
                <w:ilvl w:val="0"/>
                <w:numId w:val="12"/>
              </w:numPr>
              <w:spacing w:before="0" w:after="160" w:line="276" w:lineRule="auto"/>
              <w:ind w:left="450"/>
              <w:jc w:val="both"/>
              <w:rPr>
                <w:rFonts w:ascii="Tahoma" w:hAnsi="Tahoma" w:cs="Tahoma"/>
              </w:rPr>
            </w:pPr>
            <w:r w:rsidRPr="58372245">
              <w:rPr>
                <w:rFonts w:ascii="Tahoma" w:hAnsi="Tahoma" w:cs="Tahoma"/>
              </w:rPr>
              <w:t>Kontrola aplikacji. </w:t>
            </w:r>
          </w:p>
          <w:p w14:paraId="27593EC5" w14:textId="225B5D9E" w:rsidR="00E82EDA" w:rsidRPr="00A70C80" w:rsidRDefault="00E82EDA" w:rsidP="00A70C80">
            <w:pPr>
              <w:pStyle w:val="Akapitzlist"/>
              <w:numPr>
                <w:ilvl w:val="0"/>
                <w:numId w:val="13"/>
              </w:numPr>
              <w:tabs>
                <w:tab w:val="clear" w:pos="720"/>
              </w:tabs>
              <w:spacing w:before="0" w:after="160" w:line="276" w:lineRule="auto"/>
              <w:ind w:left="410"/>
              <w:jc w:val="both"/>
              <w:rPr>
                <w:rFonts w:ascii="Tahoma" w:hAnsi="Tahoma" w:cs="Tahoma"/>
              </w:rPr>
            </w:pPr>
            <w:r w:rsidRPr="00A70C80">
              <w:rPr>
                <w:rFonts w:ascii="Tahoma" w:hAnsi="Tahoma" w:cs="Tahoma"/>
              </w:rPr>
              <w:t xml:space="preserve">Urządzenie musi umożliwiać utworzenie co najmniej dwóch niezależnych kont administracyjnych; Zamawiający dopuszcza realizację tego wymagania z wykorzystaniem lokalnych kont administracyjnych lub integracji z zewnętrznym źródłem tożsamości, jeżeli jest to przewidziane przez producenta. </w:t>
            </w:r>
          </w:p>
          <w:p w14:paraId="25C9CA35" w14:textId="77777777" w:rsidR="00E82EDA" w:rsidRPr="00B615AA" w:rsidRDefault="00E82EDA">
            <w:pPr>
              <w:numPr>
                <w:ilvl w:val="0"/>
                <w:numId w:val="13"/>
              </w:numPr>
              <w:spacing w:before="0" w:after="160" w:line="276" w:lineRule="auto"/>
              <w:ind w:left="450"/>
              <w:jc w:val="both"/>
              <w:rPr>
                <w:rFonts w:ascii="Tahoma" w:hAnsi="Tahoma" w:cs="Tahoma"/>
              </w:rPr>
            </w:pPr>
            <w:r w:rsidRPr="58372245">
              <w:rPr>
                <w:rFonts w:ascii="Tahoma" w:hAnsi="Tahoma" w:cs="Tahoma"/>
              </w:rPr>
              <w:t>Urządzenie musi wspierać protokoły IPv4 oraz IPv6, zapewniając funkcjonalności w zakresie: </w:t>
            </w:r>
          </w:p>
          <w:p w14:paraId="495F2766" w14:textId="77777777" w:rsidR="00E82EDA" w:rsidRPr="00B615AA" w:rsidRDefault="00E82EDA">
            <w:pPr>
              <w:numPr>
                <w:ilvl w:val="0"/>
                <w:numId w:val="14"/>
              </w:numPr>
              <w:spacing w:before="0" w:after="160" w:line="276" w:lineRule="auto"/>
              <w:ind w:left="450"/>
              <w:jc w:val="both"/>
              <w:rPr>
                <w:rFonts w:ascii="Tahoma" w:hAnsi="Tahoma" w:cs="Tahoma"/>
              </w:rPr>
            </w:pPr>
            <w:r w:rsidRPr="58372245">
              <w:rPr>
                <w:rFonts w:ascii="Tahoma" w:hAnsi="Tahoma" w:cs="Tahoma"/>
              </w:rPr>
              <w:t>Firewalla, </w:t>
            </w:r>
          </w:p>
          <w:p w14:paraId="62774D38" w14:textId="77777777" w:rsidR="00E82EDA" w:rsidRPr="00B615AA" w:rsidRDefault="00E82EDA">
            <w:pPr>
              <w:numPr>
                <w:ilvl w:val="0"/>
                <w:numId w:val="15"/>
              </w:numPr>
              <w:spacing w:before="0" w:after="160" w:line="276" w:lineRule="auto"/>
              <w:ind w:left="450"/>
              <w:jc w:val="both"/>
              <w:rPr>
                <w:rFonts w:ascii="Tahoma" w:hAnsi="Tahoma" w:cs="Tahoma"/>
              </w:rPr>
            </w:pPr>
            <w:r w:rsidRPr="58372245">
              <w:rPr>
                <w:rFonts w:ascii="Tahoma" w:hAnsi="Tahoma" w:cs="Tahoma"/>
              </w:rPr>
              <w:t>Ochrony w warstwie aplikacji, </w:t>
            </w:r>
          </w:p>
          <w:p w14:paraId="15DA3D08" w14:textId="77777777" w:rsidR="00E82EDA" w:rsidRPr="00B615AA" w:rsidRDefault="00E82EDA">
            <w:pPr>
              <w:numPr>
                <w:ilvl w:val="0"/>
                <w:numId w:val="16"/>
              </w:numPr>
              <w:spacing w:before="0" w:after="160" w:line="276" w:lineRule="auto"/>
              <w:ind w:left="450"/>
              <w:jc w:val="both"/>
              <w:rPr>
                <w:rFonts w:ascii="Tahoma" w:hAnsi="Tahoma" w:cs="Tahoma"/>
              </w:rPr>
            </w:pPr>
            <w:r w:rsidRPr="58372245">
              <w:rPr>
                <w:rFonts w:ascii="Tahoma" w:hAnsi="Tahoma" w:cs="Tahoma"/>
              </w:rPr>
              <w:t>Routingu dynamicznego. </w:t>
            </w:r>
          </w:p>
        </w:tc>
      </w:tr>
      <w:tr w:rsidR="00E82EDA" w:rsidRPr="00B615AA" w14:paraId="1902EA9A"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96CD73F" w14:textId="20DB476B" w:rsidR="00E82EDA" w:rsidRPr="00B615AA" w:rsidRDefault="00147A48" w:rsidP="00A71741">
            <w:pPr>
              <w:spacing w:after="160" w:line="278" w:lineRule="auto"/>
              <w:rPr>
                <w:rFonts w:ascii="Tahoma" w:hAnsi="Tahoma" w:cs="Tahoma"/>
                <w:b/>
                <w:bCs/>
              </w:rPr>
            </w:pPr>
            <w:r>
              <w:rPr>
                <w:rFonts w:ascii="Tahoma" w:hAnsi="Tahoma" w:cs="Tahoma"/>
                <w:b/>
                <w:bCs/>
              </w:rPr>
              <w:lastRenderedPageBreak/>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F8A7768" w14:textId="77777777" w:rsidR="00E82EDA" w:rsidRPr="00B615AA" w:rsidRDefault="00E82EDA" w:rsidP="00A71741">
            <w:pPr>
              <w:spacing w:after="160" w:line="278" w:lineRule="auto"/>
              <w:rPr>
                <w:rFonts w:ascii="Tahoma" w:hAnsi="Tahoma" w:cs="Tahoma"/>
              </w:rPr>
            </w:pPr>
            <w:r w:rsidRPr="00A378C4">
              <w:rPr>
                <w:rFonts w:ascii="Tahoma" w:hAnsi="Tahoma" w:cs="Tahoma"/>
                <w:b/>
                <w:bCs/>
              </w:rPr>
              <w:t>Podstawowe funkcje bezpieczeństwa i monitorowania</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13C3B9" w14:textId="77777777" w:rsidR="00E82EDA" w:rsidRPr="00B615AA" w:rsidRDefault="00E82EDA">
            <w:pPr>
              <w:numPr>
                <w:ilvl w:val="0"/>
                <w:numId w:val="17"/>
              </w:numPr>
              <w:spacing w:before="0" w:after="160" w:line="276" w:lineRule="auto"/>
              <w:ind w:left="450"/>
              <w:jc w:val="both"/>
              <w:rPr>
                <w:rFonts w:ascii="Tahoma" w:hAnsi="Tahoma" w:cs="Tahoma"/>
              </w:rPr>
            </w:pPr>
            <w:r w:rsidRPr="58372245">
              <w:rPr>
                <w:rFonts w:ascii="Tahoma" w:hAnsi="Tahoma" w:cs="Tahoma"/>
              </w:rPr>
              <w:t>Urządzenie  musi oferować funkcje filtrowania i ochrony przed nieautoryzowanym dostępem, zarówno w ruchu przychodzącym, jak i wychodzącym. </w:t>
            </w:r>
          </w:p>
          <w:p w14:paraId="47485C42" w14:textId="77777777" w:rsidR="00E82EDA" w:rsidRPr="00B615AA" w:rsidRDefault="00E82EDA">
            <w:pPr>
              <w:numPr>
                <w:ilvl w:val="0"/>
                <w:numId w:val="18"/>
              </w:numPr>
              <w:spacing w:before="0" w:after="160" w:line="276" w:lineRule="auto"/>
              <w:ind w:left="450"/>
              <w:jc w:val="both"/>
              <w:rPr>
                <w:rFonts w:ascii="Tahoma" w:hAnsi="Tahoma" w:cs="Tahoma"/>
              </w:rPr>
            </w:pPr>
            <w:r w:rsidRPr="6D75114E">
              <w:rPr>
                <w:rFonts w:ascii="Tahoma" w:hAnsi="Tahoma" w:cs="Tahoma"/>
              </w:rPr>
              <w:t>Wymagana jest możliwość tworzenia bezpiecznych połączeń VPN z wykorzystaniem protokołu IPSec, umożliwiająca szyfrowane połączenie między różnymi lokalizacjami. </w:t>
            </w:r>
          </w:p>
          <w:p w14:paraId="5C52906A" w14:textId="29E2BD50"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Urządzenie musi posiadać mechanizm zapobiegania intruzom (IPS), który aktywnie monitoruje sieć w poszukiwaniu potencjalnych zagrożeń i automatycznie reaguje na wykryte ataki. </w:t>
            </w:r>
          </w:p>
          <w:p w14:paraId="667B0886" w14:textId="75946DDE" w:rsidR="00E82EDA" w:rsidRPr="00A70C80" w:rsidRDefault="00E82EDA" w:rsidP="00A70C80">
            <w:pPr>
              <w:pStyle w:val="Akapitzlist"/>
              <w:numPr>
                <w:ilvl w:val="0"/>
                <w:numId w:val="18"/>
              </w:numPr>
              <w:tabs>
                <w:tab w:val="clear" w:pos="720"/>
              </w:tabs>
              <w:spacing w:before="0" w:after="160" w:line="276" w:lineRule="auto"/>
              <w:ind w:left="410"/>
              <w:jc w:val="both"/>
              <w:rPr>
                <w:rFonts w:ascii="Tahoma" w:hAnsi="Tahoma" w:cs="Tahoma"/>
              </w:rPr>
            </w:pPr>
            <w:r w:rsidRPr="00A70C80">
              <w:rPr>
                <w:rFonts w:ascii="Tahoma" w:hAnsi="Tahoma" w:cs="Tahoma"/>
              </w:rPr>
              <w:t>Wymagana jest zdolność urządzenia do monitorowania stanu i wydajności realizowanych połączeń VPN, w celu zapewnienia ich stabilności i bezpieczeństwa. </w:t>
            </w:r>
          </w:p>
        </w:tc>
      </w:tr>
      <w:tr w:rsidR="00E82EDA" w:rsidRPr="00B615AA" w14:paraId="3E5457C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EEDB55" w14:textId="6297C107" w:rsidR="00E82EDA" w:rsidRPr="00B615AA" w:rsidRDefault="00147A48" w:rsidP="00A71741">
            <w:pPr>
              <w:spacing w:after="160" w:line="278" w:lineRule="auto"/>
              <w:rPr>
                <w:rFonts w:ascii="Tahoma" w:hAnsi="Tahoma" w:cs="Tahoma"/>
                <w:b/>
                <w:bCs/>
              </w:rPr>
            </w:pPr>
            <w:r>
              <w:rPr>
                <w:rFonts w:ascii="Tahoma" w:hAnsi="Tahoma" w:cs="Tahoma"/>
                <w:b/>
                <w:bCs/>
              </w:rPr>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610700" w14:textId="77777777" w:rsidR="00E82EDA" w:rsidRPr="00B615AA" w:rsidRDefault="00E82EDA" w:rsidP="00A71741">
            <w:pPr>
              <w:spacing w:after="160" w:line="278" w:lineRule="auto"/>
              <w:rPr>
                <w:rFonts w:ascii="Tahoma" w:hAnsi="Tahoma" w:cs="Tahoma"/>
              </w:rPr>
            </w:pPr>
            <w:r>
              <w:rPr>
                <w:rFonts w:ascii="Tahoma" w:hAnsi="Tahoma" w:cs="Tahoma"/>
                <w:b/>
                <w:bCs/>
              </w:rPr>
              <w:t>I</w:t>
            </w:r>
            <w:r w:rsidRPr="00B615AA">
              <w:rPr>
                <w:rFonts w:ascii="Tahoma" w:hAnsi="Tahoma" w:cs="Tahoma"/>
                <w:b/>
                <w:bCs/>
              </w:rPr>
              <w:t>nterfejs</w:t>
            </w:r>
            <w:r>
              <w:rPr>
                <w:rFonts w:ascii="Tahoma" w:hAnsi="Tahoma" w:cs="Tahoma"/>
                <w:b/>
                <w:bCs/>
              </w:rPr>
              <w:t>y</w:t>
            </w:r>
            <w:r w:rsidRPr="00B615AA">
              <w:rPr>
                <w:rFonts w:ascii="Tahoma" w:hAnsi="Tahoma" w:cs="Tahoma"/>
                <w:b/>
                <w:bCs/>
              </w:rPr>
              <w:t>, zasilani</w:t>
            </w:r>
            <w:r>
              <w:rPr>
                <w:rFonts w:ascii="Tahoma" w:hAnsi="Tahoma" w:cs="Tahoma"/>
                <w:b/>
                <w:bCs/>
              </w:rPr>
              <w:t>e</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564A8B"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musi spełniać poniższe wymagania równoważności:  </w:t>
            </w:r>
          </w:p>
          <w:p w14:paraId="2B766B2C" w14:textId="77777777" w:rsidR="00E82EDA" w:rsidRPr="00B615AA" w:rsidRDefault="00E82EDA" w:rsidP="58372245">
            <w:pPr>
              <w:spacing w:after="160" w:line="276" w:lineRule="auto"/>
              <w:jc w:val="both"/>
              <w:rPr>
                <w:rFonts w:ascii="Tahoma" w:hAnsi="Tahoma" w:cs="Tahoma"/>
              </w:rPr>
            </w:pPr>
            <w:r w:rsidRPr="58372245">
              <w:rPr>
                <w:rFonts w:ascii="Tahoma" w:hAnsi="Tahoma" w:cs="Tahoma"/>
                <w:b/>
                <w:bCs/>
              </w:rPr>
              <w:t>Interfejsy:</w:t>
            </w:r>
            <w:r w:rsidRPr="58372245">
              <w:rPr>
                <w:rFonts w:ascii="Tahoma" w:hAnsi="Tahoma" w:cs="Tahoma"/>
              </w:rPr>
              <w:t> </w:t>
            </w:r>
          </w:p>
          <w:p w14:paraId="78FA450E" w14:textId="77777777" w:rsidR="00E82EDA" w:rsidRDefault="00E82EDA" w:rsidP="58372245">
            <w:pPr>
              <w:spacing w:line="276" w:lineRule="auto"/>
              <w:jc w:val="both"/>
              <w:rPr>
                <w:rFonts w:ascii="Tahoma" w:hAnsi="Tahoma" w:cs="Tahoma"/>
              </w:rPr>
            </w:pPr>
            <w:r w:rsidRPr="58372245">
              <w:rPr>
                <w:rFonts w:ascii="Tahoma" w:hAnsi="Tahoma" w:cs="Tahoma"/>
              </w:rPr>
              <w:t>Minimum 2 porty WAN, minimum 1 port DMZ, minimum 5 portów Ethernet RJ45 oraz minimum 2 dodatkowe porty sieciowe o przepustowości co najmniej 1 Gb/s, możliwe do wykorzystania jako porty uplink, WAN, LAN, DMZ lub inne interfejsy logiczne zgodnie z architekturą producenta.</w:t>
            </w:r>
          </w:p>
          <w:p w14:paraId="343834A1" w14:textId="77777777" w:rsidR="00E82EDA" w:rsidRPr="00B615AA" w:rsidRDefault="00E82EDA" w:rsidP="58372245">
            <w:pPr>
              <w:spacing w:after="160" w:line="276" w:lineRule="auto"/>
              <w:jc w:val="both"/>
              <w:rPr>
                <w:rFonts w:ascii="Tahoma" w:hAnsi="Tahoma" w:cs="Tahoma"/>
              </w:rPr>
            </w:pPr>
            <w:r w:rsidRPr="58372245">
              <w:rPr>
                <w:rFonts w:ascii="Tahoma" w:hAnsi="Tahoma" w:cs="Tahoma"/>
                <w:b/>
                <w:bCs/>
              </w:rPr>
              <w:t>Zasilanie</w:t>
            </w:r>
            <w:r w:rsidRPr="58372245">
              <w:rPr>
                <w:rFonts w:ascii="Tahoma" w:hAnsi="Tahoma" w:cs="Tahoma"/>
              </w:rPr>
              <w:t> </w:t>
            </w:r>
          </w:p>
          <w:p w14:paraId="6B47D8C8"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musi być wyposażone w standardowe zasilanie AC dedykowane przez producenta urządzenia.</w:t>
            </w:r>
          </w:p>
        </w:tc>
      </w:tr>
      <w:tr w:rsidR="00E82EDA" w:rsidRPr="00B615AA" w14:paraId="1578A74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B784EB" w14:textId="30AB8DB9" w:rsidR="00E82EDA" w:rsidRPr="00B615AA" w:rsidRDefault="00147A48" w:rsidP="00A71741">
            <w:pPr>
              <w:spacing w:after="160" w:line="278" w:lineRule="auto"/>
              <w:rPr>
                <w:rFonts w:ascii="Tahoma" w:hAnsi="Tahoma" w:cs="Tahoma"/>
                <w:b/>
                <w:bCs/>
              </w:rPr>
            </w:pPr>
            <w:r>
              <w:rPr>
                <w:rFonts w:ascii="Tahoma" w:hAnsi="Tahoma" w:cs="Tahoma"/>
                <w:b/>
                <w:bCs/>
              </w:rPr>
              <w:t>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73043C"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arametr</w:t>
            </w:r>
            <w:r>
              <w:rPr>
                <w:rFonts w:ascii="Tahoma" w:hAnsi="Tahoma" w:cs="Tahoma"/>
                <w:b/>
                <w:bCs/>
              </w:rPr>
              <w:t>y</w:t>
            </w:r>
            <w:r w:rsidRPr="00B615AA">
              <w:rPr>
                <w:rFonts w:ascii="Tahoma" w:hAnsi="Tahoma" w:cs="Tahoma"/>
                <w:b/>
                <w:bCs/>
              </w:rPr>
              <w:t xml:space="preserve"> wydajnościow</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765BF9" w14:textId="77777777" w:rsidR="00E82EDA" w:rsidRPr="00B615AA" w:rsidRDefault="00E82EDA">
            <w:pPr>
              <w:numPr>
                <w:ilvl w:val="0"/>
                <w:numId w:val="21"/>
              </w:numPr>
              <w:spacing w:before="0" w:after="160" w:line="276" w:lineRule="auto"/>
              <w:ind w:left="450"/>
              <w:jc w:val="both"/>
              <w:rPr>
                <w:rFonts w:ascii="Tahoma" w:hAnsi="Tahoma" w:cs="Tahoma"/>
              </w:rPr>
            </w:pPr>
            <w:r w:rsidRPr="58372245">
              <w:rPr>
                <w:rFonts w:ascii="Tahoma" w:hAnsi="Tahoma" w:cs="Tahoma"/>
              </w:rPr>
              <w:t>Wydajność z włączoną kontrolą aplikacji musi wynosić minimum 1.8 Gbps. </w:t>
            </w:r>
          </w:p>
          <w:p w14:paraId="79B321B1" w14:textId="77777777" w:rsidR="00E82EDA" w:rsidRPr="00B615AA" w:rsidRDefault="00E82EDA">
            <w:pPr>
              <w:numPr>
                <w:ilvl w:val="0"/>
                <w:numId w:val="22"/>
              </w:numPr>
              <w:spacing w:before="0" w:after="160" w:line="276" w:lineRule="auto"/>
              <w:ind w:left="450"/>
              <w:jc w:val="both"/>
              <w:rPr>
                <w:rFonts w:ascii="Tahoma" w:hAnsi="Tahoma" w:cs="Tahoma"/>
              </w:rPr>
            </w:pPr>
            <w:r w:rsidRPr="58372245">
              <w:rPr>
                <w:rFonts w:ascii="Tahoma" w:hAnsi="Tahoma" w:cs="Tahoma"/>
              </w:rPr>
              <w:lastRenderedPageBreak/>
              <w:t>Wydajność szyfrowania IPSec VPN musi wynosić minimum  6.5 Gbps. </w:t>
            </w:r>
          </w:p>
          <w:p w14:paraId="68207304" w14:textId="77777777" w:rsidR="00E82EDA" w:rsidRPr="00B615AA" w:rsidRDefault="00E82EDA">
            <w:pPr>
              <w:numPr>
                <w:ilvl w:val="0"/>
                <w:numId w:val="23"/>
              </w:numPr>
              <w:spacing w:before="0" w:after="160" w:line="276" w:lineRule="auto"/>
              <w:ind w:left="450"/>
              <w:jc w:val="both"/>
              <w:rPr>
                <w:rFonts w:ascii="Tahoma" w:hAnsi="Tahoma" w:cs="Tahoma"/>
              </w:rPr>
            </w:pPr>
            <w:r w:rsidRPr="58372245">
              <w:rPr>
                <w:rFonts w:ascii="Tahoma" w:hAnsi="Tahoma" w:cs="Tahoma"/>
              </w:rPr>
              <w:t>Wydajność modułu IPS (Intrusion Prevention System) musi wynosić minimum 1.4 Gbps. </w:t>
            </w:r>
          </w:p>
          <w:p w14:paraId="3FE95A10" w14:textId="77777777" w:rsidR="00E82EDA" w:rsidRPr="00B615AA" w:rsidRDefault="00E82EDA">
            <w:pPr>
              <w:numPr>
                <w:ilvl w:val="0"/>
                <w:numId w:val="24"/>
              </w:numPr>
              <w:spacing w:before="0" w:after="160" w:line="276" w:lineRule="auto"/>
              <w:ind w:left="450"/>
              <w:jc w:val="both"/>
              <w:rPr>
                <w:rFonts w:ascii="Tahoma" w:hAnsi="Tahoma" w:cs="Tahoma"/>
              </w:rPr>
            </w:pPr>
            <w:r w:rsidRPr="58372245">
              <w:rPr>
                <w:rFonts w:ascii="Tahoma" w:hAnsi="Tahoma" w:cs="Tahoma"/>
              </w:rPr>
              <w:t> Wydajność z włączonymi funkcjami IPS, kontrolą aplikacji i antywirusem musi wynosić  minimum 700 Mbps. </w:t>
            </w:r>
          </w:p>
          <w:p w14:paraId="7630EA15" w14:textId="77777777" w:rsidR="00E82EDA" w:rsidRDefault="00E82EDA">
            <w:pPr>
              <w:numPr>
                <w:ilvl w:val="0"/>
                <w:numId w:val="25"/>
              </w:numPr>
              <w:spacing w:before="0" w:after="160" w:line="276" w:lineRule="auto"/>
              <w:ind w:left="450"/>
              <w:jc w:val="both"/>
              <w:rPr>
                <w:rFonts w:ascii="Tahoma" w:hAnsi="Tahoma" w:cs="Tahoma"/>
              </w:rPr>
            </w:pPr>
            <w:r w:rsidRPr="58372245">
              <w:rPr>
                <w:rFonts w:ascii="Tahoma" w:hAnsi="Tahoma" w:cs="Tahoma"/>
              </w:rPr>
              <w:t>Wydajność inspekcji ruchu szyfrowanego SSL/TLS (HTTPS) musi wynosić minimum 600 Mbps. </w:t>
            </w:r>
          </w:p>
          <w:p w14:paraId="517BCD1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Wszystkie parametry wydajnościowe oferowanego urządzenia muszą wynikać z oficjalnej dokumentacji producenta, karty katalogowej, oficjalnego portalu producenta lub innego autoryzowanego dokumentu producenta.</w:t>
            </w:r>
            <w:r>
              <w:br/>
            </w:r>
            <w:r w:rsidRPr="58372245">
              <w:rPr>
                <w:rFonts w:ascii="Tahoma" w:hAnsi="Tahoma" w:cs="Tahoma"/>
              </w:rPr>
              <w:t>W przypadku gdy producent publikuje różne wartości wydajności dla różnych scenariuszy pracy, Wykonawca zobowiązany jest wskazać parametry odpowiadające funkcjom wymaganym w OPZ.</w:t>
            </w:r>
            <w:r>
              <w:br/>
            </w:r>
            <w:r w:rsidRPr="58372245">
              <w:rPr>
                <w:rFonts w:ascii="Tahoma" w:hAnsi="Tahoma" w:cs="Tahoma"/>
              </w:rPr>
              <w:t>Na żądanie Zamawiającego Wykonawca przedłoży dokument potwierdzający deklarowane wartości.</w:t>
            </w:r>
          </w:p>
        </w:tc>
      </w:tr>
      <w:tr w:rsidR="00E82EDA" w:rsidRPr="00B615AA" w14:paraId="03129536"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B53AA9" w14:textId="105A2F2C"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983B43" w14:textId="77777777" w:rsidR="00E82EDA" w:rsidRPr="00B615AA" w:rsidRDefault="00E82EDA" w:rsidP="00A71741">
            <w:pPr>
              <w:spacing w:after="160" w:line="278" w:lineRule="auto"/>
              <w:rPr>
                <w:rFonts w:ascii="Tahoma" w:hAnsi="Tahoma" w:cs="Tahoma"/>
              </w:rPr>
            </w:pPr>
            <w:r>
              <w:rPr>
                <w:rFonts w:ascii="Tahoma" w:hAnsi="Tahoma" w:cs="Tahoma"/>
                <w:b/>
                <w:bCs/>
              </w:rPr>
              <w:t>F</w:t>
            </w:r>
            <w:r w:rsidRPr="00B615AA">
              <w:rPr>
                <w:rFonts w:ascii="Tahoma" w:hAnsi="Tahoma" w:cs="Tahoma"/>
                <w:b/>
                <w:bCs/>
              </w:rPr>
              <w:t>unkcj</w:t>
            </w:r>
            <w:r>
              <w:rPr>
                <w:rFonts w:ascii="Tahoma" w:hAnsi="Tahoma" w:cs="Tahoma"/>
                <w:b/>
                <w:bCs/>
              </w:rPr>
              <w:t>e</w:t>
            </w:r>
            <w:r w:rsidRPr="00B615AA">
              <w:rPr>
                <w:rFonts w:ascii="Tahoma" w:hAnsi="Tahoma" w:cs="Tahoma"/>
                <w:b/>
                <w:bCs/>
              </w:rPr>
              <w:t xml:space="preserve"> systemu bezpieczeństwa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265953"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realizować wszystkie poniższe funkcje: </w:t>
            </w:r>
          </w:p>
          <w:p w14:paraId="643D92C7" w14:textId="77777777" w:rsidR="00E82EDA" w:rsidRPr="00B615AA" w:rsidRDefault="00E82EDA">
            <w:pPr>
              <w:numPr>
                <w:ilvl w:val="0"/>
                <w:numId w:val="26"/>
              </w:numPr>
              <w:spacing w:before="0" w:after="160" w:line="276" w:lineRule="auto"/>
              <w:ind w:left="450"/>
              <w:jc w:val="both"/>
              <w:rPr>
                <w:rFonts w:ascii="Tahoma" w:hAnsi="Tahoma" w:cs="Tahoma"/>
              </w:rPr>
            </w:pPr>
            <w:r w:rsidRPr="58372245">
              <w:rPr>
                <w:rFonts w:ascii="Tahoma" w:hAnsi="Tahoma" w:cs="Tahoma"/>
              </w:rPr>
              <w:t>posiadać zaporę ogniową, zapewniająca zaawansowaną analizę i filtrację ruchu sieciowego, </w:t>
            </w:r>
          </w:p>
          <w:p w14:paraId="2934BD07" w14:textId="77777777" w:rsidR="00E82EDA" w:rsidRPr="00B615AA" w:rsidRDefault="00E82EDA">
            <w:pPr>
              <w:numPr>
                <w:ilvl w:val="0"/>
                <w:numId w:val="27"/>
              </w:numPr>
              <w:spacing w:before="0" w:after="160" w:line="276" w:lineRule="auto"/>
              <w:ind w:left="450"/>
              <w:jc w:val="both"/>
              <w:rPr>
                <w:rFonts w:ascii="Tahoma" w:hAnsi="Tahoma" w:cs="Tahoma"/>
              </w:rPr>
            </w:pPr>
            <w:r w:rsidRPr="58372245">
              <w:rPr>
                <w:rFonts w:ascii="Tahoma" w:hAnsi="Tahoma" w:cs="Tahoma"/>
              </w:rPr>
              <w:t>posiadać możliwość zarządzania i kontrolowania dostępu do aplikacji w sieci, </w:t>
            </w:r>
          </w:p>
          <w:p w14:paraId="67447C20" w14:textId="77777777" w:rsidR="00E82EDA" w:rsidRPr="00B615AA" w:rsidRDefault="00E82EDA">
            <w:pPr>
              <w:numPr>
                <w:ilvl w:val="0"/>
                <w:numId w:val="28"/>
              </w:numPr>
              <w:spacing w:before="0" w:after="160" w:line="276" w:lineRule="auto"/>
              <w:ind w:left="450"/>
              <w:jc w:val="both"/>
              <w:rPr>
                <w:rFonts w:ascii="Tahoma" w:hAnsi="Tahoma" w:cs="Tahoma"/>
              </w:rPr>
            </w:pPr>
            <w:r w:rsidRPr="58372245">
              <w:rPr>
                <w:rFonts w:ascii="Tahoma" w:hAnsi="Tahoma" w:cs="Tahoma"/>
              </w:rPr>
              <w:t>posiadać zabezpieczenie transmisji danych za pomocą szyfrowanych połączeń IPSec VPN, </w:t>
            </w:r>
          </w:p>
          <w:p w14:paraId="495AB583" w14:textId="77777777" w:rsidR="00E82EDA" w:rsidRPr="00B615AA" w:rsidRDefault="00E82EDA">
            <w:pPr>
              <w:numPr>
                <w:ilvl w:val="0"/>
                <w:numId w:val="29"/>
              </w:numPr>
              <w:spacing w:before="0" w:after="160" w:line="276" w:lineRule="auto"/>
              <w:ind w:left="450"/>
              <w:jc w:val="both"/>
              <w:rPr>
                <w:rFonts w:ascii="Tahoma" w:hAnsi="Tahoma" w:cs="Tahoma"/>
              </w:rPr>
            </w:pPr>
            <w:r w:rsidRPr="58372245">
              <w:rPr>
                <w:rFonts w:ascii="Tahoma" w:hAnsi="Tahoma" w:cs="Tahoma"/>
              </w:rPr>
              <w:t>posiadać funkcje ochrony Intrusion Prevention System (IPS), zapewniający ochronę przed zaawansowanymi atakami i zagrożeniami, </w:t>
            </w:r>
          </w:p>
          <w:p w14:paraId="37F22CEB" w14:textId="77777777" w:rsidR="00E82EDA" w:rsidRPr="00B615AA" w:rsidRDefault="00E82EDA">
            <w:pPr>
              <w:numPr>
                <w:ilvl w:val="0"/>
                <w:numId w:val="30"/>
              </w:numPr>
              <w:spacing w:before="0" w:after="160" w:line="276" w:lineRule="auto"/>
              <w:ind w:left="450"/>
              <w:jc w:val="both"/>
              <w:rPr>
                <w:rFonts w:ascii="Tahoma" w:hAnsi="Tahoma" w:cs="Tahoma"/>
              </w:rPr>
            </w:pPr>
            <w:r w:rsidRPr="58372245">
              <w:rPr>
                <w:rFonts w:ascii="Tahoma" w:hAnsi="Tahoma" w:cs="Tahoma"/>
              </w:rPr>
              <w:lastRenderedPageBreak/>
              <w:t>posiadać funkcjonalności związane z kontrolą stron WWW wykorzystując filtrację i kontrolę dostępu do stron internetowych, </w:t>
            </w:r>
          </w:p>
          <w:p w14:paraId="60B21467" w14:textId="33D3E036" w:rsidR="00E82EDA" w:rsidRPr="00B615AA" w:rsidRDefault="10582E56">
            <w:pPr>
              <w:numPr>
                <w:ilvl w:val="0"/>
                <w:numId w:val="31"/>
              </w:numPr>
              <w:spacing w:before="0" w:after="160" w:line="276" w:lineRule="auto"/>
              <w:ind w:left="450"/>
              <w:jc w:val="both"/>
              <w:rPr>
                <w:rFonts w:ascii="Tahoma" w:hAnsi="Tahoma" w:cs="Tahoma"/>
              </w:rPr>
            </w:pPr>
            <w:r w:rsidRPr="58372245">
              <w:rPr>
                <w:rFonts w:ascii="Tahoma" w:eastAsia="Tahoma" w:hAnsi="Tahoma" w:cs="Tahoma"/>
              </w:rPr>
              <w:t>posiadać narzędzia do inspekcji ruchu szyfrowanego SSL/TLS, w tym narzędzia do przeglądania i kontroli ruchu szyfrowanego dla protokołów HTTPS oraz innych protokołów wspieranych przez oferowane rozwiązanie</w:t>
            </w:r>
            <w:r w:rsidR="00E82EDA" w:rsidRPr="58372245">
              <w:rPr>
                <w:rFonts w:ascii="Tahoma" w:hAnsi="Tahoma" w:cs="Tahoma"/>
              </w:rPr>
              <w:t>, </w:t>
            </w:r>
          </w:p>
          <w:p w14:paraId="2AC595E0" w14:textId="77777777" w:rsidR="00E82ED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posiadać mechanizmy automatyzacji lub reakcji na zdarzenia bezpieczeństwa dostępne w ramach oferowanego rozwiązania, umożliwiające co najmniej wykonanie zdefiniowanej akcji administracyjnej lub ochronnej po wystąpieniu określonego zdarzenia albo naruszenia polityki bezpieczeństwa.</w:t>
            </w:r>
          </w:p>
          <w:p w14:paraId="79137FC6" w14:textId="77777777" w:rsidR="00E82EDA" w:rsidRPr="0045685E"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urządzenie musi umożliwiać współpracę z przełącznikami zarządzalnymi wykorzystywanymi w infrastrukturze Zamawiającego, w zakresie niezbędnym do realizacji segmentacji ruchu, wydzielania stref bezpieczeństwa, obsługi sieci VLAN, routingu lub innych mechanizmów przewidzianych w architekturze wdrożenia,</w:t>
            </w:r>
          </w:p>
          <w:p w14:paraId="7C19C11E" w14:textId="2FCD4069" w:rsidR="00E82EDA" w:rsidRPr="00B615AA" w:rsidRDefault="00E82EDA">
            <w:pPr>
              <w:numPr>
                <w:ilvl w:val="0"/>
                <w:numId w:val="32"/>
              </w:numPr>
              <w:spacing w:before="0" w:after="160" w:line="276" w:lineRule="auto"/>
              <w:ind w:left="450"/>
              <w:jc w:val="both"/>
              <w:rPr>
                <w:rFonts w:ascii="Tahoma" w:hAnsi="Tahoma" w:cs="Tahoma"/>
              </w:rPr>
            </w:pPr>
            <w:r w:rsidRPr="58372245">
              <w:rPr>
                <w:rFonts w:ascii="Tahoma" w:hAnsi="Tahoma" w:cs="Tahoma"/>
              </w:rPr>
              <w:t>urządzenie musi umożliwiać eksport zdarzeń, logów i informacji diagnostycznych do zewnętrznych systemów monitorowania, centralizacji logów oraz korelacji zdarzeń bezpieczeństwa</w:t>
            </w:r>
            <w:r w:rsidR="531AF5A9" w:rsidRPr="58372245">
              <w:rPr>
                <w:rFonts w:ascii="Tahoma" w:hAnsi="Tahoma" w:cs="Tahoma"/>
              </w:rPr>
              <w:t xml:space="preserve"> dostarczonych w ramach niniejszego zamówienia</w:t>
            </w:r>
            <w:r w:rsidRPr="58372245">
              <w:rPr>
                <w:rFonts w:ascii="Tahoma" w:hAnsi="Tahoma" w:cs="Tahoma"/>
              </w:rPr>
              <w:t>, z wykorzystaniem co najmniej mechanizmów SYSLOG, SNMP lub API, jeżeli producent oferowanego rozwiązania takie mechanizmy przewiduje.</w:t>
            </w:r>
          </w:p>
        </w:tc>
      </w:tr>
      <w:tr w:rsidR="00E82EDA" w:rsidRPr="00B615AA" w14:paraId="17DB76E1"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F2EF16" w14:textId="4A90E8DE"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4CB2138" w14:textId="77777777" w:rsidR="00E82EDA" w:rsidRPr="00B615AA" w:rsidRDefault="00E82EDA" w:rsidP="00A71741">
            <w:pPr>
              <w:spacing w:after="160" w:line="278" w:lineRule="auto"/>
              <w:rPr>
                <w:rFonts w:ascii="Tahoma" w:hAnsi="Tahoma" w:cs="Tahoma"/>
              </w:rPr>
            </w:pPr>
            <w:r>
              <w:rPr>
                <w:rFonts w:ascii="Tahoma" w:hAnsi="Tahoma" w:cs="Tahoma"/>
                <w:b/>
                <w:bCs/>
              </w:rPr>
              <w:t>P</w:t>
            </w:r>
            <w:r w:rsidRPr="00B615AA">
              <w:rPr>
                <w:rFonts w:ascii="Tahoma" w:hAnsi="Tahoma" w:cs="Tahoma"/>
                <w:b/>
                <w:bCs/>
              </w:rPr>
              <w:t>olityk</w:t>
            </w:r>
            <w:r>
              <w:rPr>
                <w:rFonts w:ascii="Tahoma" w:hAnsi="Tahoma" w:cs="Tahoma"/>
                <w:b/>
                <w:bCs/>
              </w:rPr>
              <w:t>i</w:t>
            </w:r>
            <w:r w:rsidRPr="00B615AA">
              <w:rPr>
                <w:rFonts w:ascii="Tahoma" w:hAnsi="Tahoma" w:cs="Tahoma"/>
                <w:b/>
                <w:bCs/>
              </w:rPr>
              <w:t>, firewall</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C6466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oferować:   </w:t>
            </w:r>
          </w:p>
          <w:p w14:paraId="44887859" w14:textId="77777777" w:rsidR="00E82EDA" w:rsidRPr="00B615AA" w:rsidRDefault="00E82EDA">
            <w:pPr>
              <w:numPr>
                <w:ilvl w:val="0"/>
                <w:numId w:val="33"/>
              </w:numPr>
              <w:spacing w:before="0" w:after="160" w:line="276" w:lineRule="auto"/>
              <w:ind w:left="450"/>
              <w:jc w:val="both"/>
              <w:rPr>
                <w:rFonts w:ascii="Tahoma" w:hAnsi="Tahoma" w:cs="Tahoma"/>
              </w:rPr>
            </w:pPr>
            <w:r w:rsidRPr="58372245">
              <w:rPr>
                <w:rFonts w:ascii="Tahoma" w:hAnsi="Tahoma" w:cs="Tahoma"/>
              </w:rPr>
              <w:t>możliwość definiowania reguł na podstawie adresów IP, użytkowników, protokołów, usług sieciowych, aplikacji oraz zbiorów aplikacji. </w:t>
            </w:r>
          </w:p>
          <w:p w14:paraId="427DC360" w14:textId="77777777" w:rsidR="00E82EDA" w:rsidRPr="00B615AA" w:rsidRDefault="00E82EDA">
            <w:pPr>
              <w:numPr>
                <w:ilvl w:val="0"/>
                <w:numId w:val="34"/>
              </w:numPr>
              <w:spacing w:before="0" w:after="160" w:line="276" w:lineRule="auto"/>
              <w:ind w:left="450"/>
              <w:jc w:val="both"/>
              <w:rPr>
                <w:rFonts w:ascii="Tahoma" w:hAnsi="Tahoma" w:cs="Tahoma"/>
              </w:rPr>
            </w:pPr>
            <w:r w:rsidRPr="58372245">
              <w:rPr>
                <w:rFonts w:ascii="Tahoma" w:hAnsi="Tahoma" w:cs="Tahoma"/>
              </w:rPr>
              <w:lastRenderedPageBreak/>
              <w:t>rejestrować zdarzenia i odpowiednie reakcje zabezpieczeń na wykryte zagrożenia, </w:t>
            </w:r>
          </w:p>
          <w:p w14:paraId="6DBD19EE" w14:textId="77777777" w:rsidR="00E82EDA" w:rsidRPr="00B615AA" w:rsidRDefault="00E82EDA">
            <w:pPr>
              <w:numPr>
                <w:ilvl w:val="0"/>
                <w:numId w:val="35"/>
              </w:numPr>
              <w:spacing w:before="0" w:after="160" w:line="276" w:lineRule="auto"/>
              <w:ind w:left="450"/>
              <w:jc w:val="both"/>
              <w:rPr>
                <w:rFonts w:ascii="Tahoma" w:hAnsi="Tahoma" w:cs="Tahoma"/>
              </w:rPr>
            </w:pPr>
            <w:r w:rsidRPr="58372245">
              <w:rPr>
                <w:rFonts w:ascii="Tahoma" w:hAnsi="Tahoma" w:cs="Tahoma"/>
              </w:rPr>
              <w:t>filtrować ruch w zależności od kraju pochodzenia lub przeznaczenia adresów IP, </w:t>
            </w:r>
          </w:p>
          <w:p w14:paraId="0A98BA6C" w14:textId="77777777" w:rsidR="00E82EDA" w:rsidRDefault="00E82EDA">
            <w:pPr>
              <w:numPr>
                <w:ilvl w:val="0"/>
                <w:numId w:val="36"/>
              </w:numPr>
              <w:spacing w:before="0" w:after="160" w:line="276" w:lineRule="auto"/>
              <w:ind w:left="450"/>
              <w:jc w:val="both"/>
              <w:rPr>
                <w:rFonts w:ascii="Tahoma" w:hAnsi="Tahoma" w:cs="Tahoma"/>
              </w:rPr>
            </w:pPr>
            <w:r w:rsidRPr="58372245">
              <w:rPr>
                <w:rFonts w:ascii="Tahoma" w:hAnsi="Tahoma" w:cs="Tahoma"/>
              </w:rPr>
              <w:t>posiadać możliwość tworzenia stref bezpieczeństwa takich jak DMZ, WAN, dostosowanych do potrzeb organizacji, </w:t>
            </w:r>
          </w:p>
          <w:p w14:paraId="2034778F" w14:textId="11D0ABA3" w:rsidR="00E82EDA" w:rsidRPr="00B615AA" w:rsidRDefault="00A70C80">
            <w:pPr>
              <w:numPr>
                <w:ilvl w:val="0"/>
                <w:numId w:val="36"/>
              </w:numPr>
              <w:spacing w:before="0" w:after="160" w:line="276" w:lineRule="auto"/>
              <w:ind w:left="450"/>
              <w:jc w:val="both"/>
              <w:rPr>
                <w:rFonts w:ascii="Tahoma" w:hAnsi="Tahoma" w:cs="Tahoma"/>
              </w:rPr>
            </w:pPr>
            <w:r w:rsidRPr="00A70C80">
              <w:rPr>
                <w:rFonts w:ascii="Tahoma" w:hAnsi="Tahoma" w:cs="Tahoma"/>
              </w:rPr>
              <w:t>urządzenie musi umożliwiać budowę polityk bezpieczeństwa uwzględniających segmenty i strefy sieciowe tworzone przy współpracy z zarządzalnym przełącznikiem sieciowym z obsługą VLAN i 802.1X wdrażanym w ramach niniejszego postępowania, w tym co najmniej dla ruchu pomiędzy siecią użytkowników, siecią serwerową, strefą zarządzającą, siecią gościnną, DMZ, systemem NAS, systemami bezpieczeństwa oraz połączeniami z sieciami zewnętrznymi.</w:t>
            </w:r>
          </w:p>
        </w:tc>
      </w:tr>
      <w:tr w:rsidR="00E82EDA" w:rsidRPr="00B615AA" w14:paraId="5395957D"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96C459E" w14:textId="71EFA041"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2</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B79ADD" w14:textId="77777777" w:rsidR="00E82EDA" w:rsidRPr="00B615AA" w:rsidRDefault="00E82EDA" w:rsidP="00A71741">
            <w:pPr>
              <w:spacing w:after="160" w:line="278" w:lineRule="auto"/>
              <w:rPr>
                <w:rFonts w:ascii="Tahoma" w:hAnsi="Tahoma" w:cs="Tahoma"/>
              </w:rPr>
            </w:pPr>
            <w:r>
              <w:rPr>
                <w:rFonts w:ascii="Tahoma" w:hAnsi="Tahoma" w:cs="Tahoma"/>
                <w:b/>
                <w:bCs/>
              </w:rPr>
              <w:t>R</w:t>
            </w:r>
            <w:r w:rsidRPr="00B615AA">
              <w:rPr>
                <w:rFonts w:ascii="Tahoma" w:hAnsi="Tahoma" w:cs="Tahoma"/>
                <w:b/>
                <w:bCs/>
              </w:rPr>
              <w:t>outing</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CC94F"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7C8397F0" w14:textId="77777777" w:rsidR="00E82ED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t>posiadać wsparcie dla konfiguracji statycznych tras routingu, </w:t>
            </w:r>
          </w:p>
          <w:p w14:paraId="5F68D3E3" w14:textId="77777777" w:rsidR="00E82EDA" w:rsidRPr="00B615AA" w:rsidRDefault="00E82EDA">
            <w:pPr>
              <w:numPr>
                <w:ilvl w:val="0"/>
                <w:numId w:val="37"/>
              </w:numPr>
              <w:spacing w:before="0" w:after="160" w:line="276" w:lineRule="auto"/>
              <w:ind w:left="450"/>
              <w:jc w:val="both"/>
              <w:rPr>
                <w:rFonts w:ascii="Tahoma" w:hAnsi="Tahoma" w:cs="Tahoma"/>
              </w:rPr>
            </w:pPr>
            <w:r w:rsidRPr="58372245">
              <w:rPr>
                <w:rFonts w:ascii="Tahoma" w:hAnsi="Tahoma" w:cs="Tahoma"/>
              </w:rPr>
              <w:t>posiadać możliwość korzystania z wielu równoważnych tras w tablicy routingu, co ma pozwalać na optymalizację wykorzystania łączy i zwiększenie odporności na awarie. </w:t>
            </w:r>
          </w:p>
        </w:tc>
      </w:tr>
      <w:tr w:rsidR="00E82EDA" w:rsidRPr="00B615AA" w14:paraId="53911632"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94B713" w14:textId="0CA55C02"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3</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040257F"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 typu malware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EB71E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3E7E3D15" w14:textId="77777777" w:rsidR="00E82EDA" w:rsidRPr="00B615AA" w:rsidRDefault="00E82EDA">
            <w:pPr>
              <w:numPr>
                <w:ilvl w:val="0"/>
                <w:numId w:val="38"/>
              </w:numPr>
              <w:spacing w:before="0" w:after="160" w:line="276" w:lineRule="auto"/>
              <w:ind w:left="450"/>
              <w:jc w:val="both"/>
              <w:rPr>
                <w:rFonts w:ascii="Tahoma" w:hAnsi="Tahoma" w:cs="Tahoma"/>
              </w:rPr>
            </w:pPr>
            <w:r w:rsidRPr="58372245">
              <w:rPr>
                <w:rFonts w:ascii="Tahoma" w:hAnsi="Tahoma" w:cs="Tahoma"/>
              </w:rPr>
              <w:t>musi posiadać możliwość skanowania ruchu w obu kierunkach komunikacji dla protokołów działających na niestandardowych portach, np. FTP na porcie 2021, </w:t>
            </w:r>
          </w:p>
          <w:p w14:paraId="0BFA1A03" w14:textId="7AACF357" w:rsidR="00E82EDA" w:rsidRPr="00A70C80" w:rsidRDefault="00E82EDA" w:rsidP="00A70C80">
            <w:pPr>
              <w:pStyle w:val="Akapitzlist"/>
              <w:numPr>
                <w:ilvl w:val="0"/>
                <w:numId w:val="39"/>
              </w:numPr>
              <w:tabs>
                <w:tab w:val="clear" w:pos="720"/>
              </w:tabs>
              <w:spacing w:before="0" w:after="160" w:line="276" w:lineRule="auto"/>
              <w:ind w:left="410"/>
              <w:jc w:val="both"/>
              <w:rPr>
                <w:rFonts w:ascii="Tahoma" w:hAnsi="Tahoma" w:cs="Tahoma"/>
              </w:rPr>
            </w:pPr>
            <w:r w:rsidRPr="00A70C80">
              <w:rPr>
                <w:rFonts w:ascii="Tahoma" w:hAnsi="Tahoma" w:cs="Tahoma"/>
              </w:rPr>
              <w:t xml:space="preserve">obsługiwać skanowanie ruchu dla protokołów co najmniej: HTTP, HTTPS, FTP, POP3, IMAP i SMTP, </w:t>
            </w:r>
            <w:r w:rsidRPr="00A70C80">
              <w:rPr>
                <w:rFonts w:ascii="Tahoma" w:hAnsi="Tahoma" w:cs="Tahoma"/>
              </w:rPr>
              <w:lastRenderedPageBreak/>
              <w:t>przy czym dla ruchu szyfrowanego dopuszcza się realizację kontroli z wykorzystaniem mechanizmów inspekcji SSL/TLS dostępnych w oferowanym rozwiązaniu.</w:t>
            </w:r>
          </w:p>
          <w:p w14:paraId="14C48E3A" w14:textId="77777777" w:rsidR="00E82EDA" w:rsidRPr="00B615AA" w:rsidRDefault="00E82EDA">
            <w:pPr>
              <w:numPr>
                <w:ilvl w:val="0"/>
                <w:numId w:val="39"/>
              </w:numPr>
              <w:spacing w:before="0" w:after="160" w:line="276" w:lineRule="auto"/>
              <w:ind w:left="450"/>
              <w:jc w:val="both"/>
              <w:rPr>
                <w:rFonts w:ascii="Tahoma" w:hAnsi="Tahoma" w:cs="Tahoma"/>
              </w:rPr>
            </w:pPr>
            <w:r w:rsidRPr="58372245">
              <w:rPr>
                <w:rFonts w:ascii="Tahoma" w:hAnsi="Tahoma" w:cs="Tahoma"/>
              </w:rPr>
              <w:t>musi posiadać funkcjonalność automatycznej aktualizacji bazy sygnatur wirusów; Zamawiający dopuszcza zarówno rozwiązania z harmonogramem definiowanym przez administratora, jak i rozwiązania realizujące automatyczne aktualizacje zgodnie z mechanizmem producenta. </w:t>
            </w:r>
          </w:p>
        </w:tc>
      </w:tr>
      <w:tr w:rsidR="00E82EDA" w:rsidRPr="00B615AA" w14:paraId="7D8EAB3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0D4ED0" w14:textId="065A985D"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4</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954274" w14:textId="77777777" w:rsidR="00E82EDA" w:rsidRPr="00B615AA" w:rsidRDefault="00E82EDA" w:rsidP="00A71741">
            <w:pPr>
              <w:spacing w:after="160" w:line="278" w:lineRule="auto"/>
              <w:rPr>
                <w:rFonts w:ascii="Tahoma" w:hAnsi="Tahoma" w:cs="Tahoma"/>
              </w:rPr>
            </w:pPr>
            <w:r>
              <w:rPr>
                <w:rFonts w:ascii="Tahoma" w:hAnsi="Tahoma" w:cs="Tahoma"/>
                <w:b/>
                <w:bCs/>
              </w:rPr>
              <w:t>O</w:t>
            </w:r>
            <w:r w:rsidRPr="00B615AA">
              <w:rPr>
                <w:rFonts w:ascii="Tahoma" w:hAnsi="Tahoma" w:cs="Tahoma"/>
                <w:b/>
                <w:bCs/>
              </w:rPr>
              <w:t>chron</w:t>
            </w:r>
            <w:r>
              <w:rPr>
                <w:rFonts w:ascii="Tahoma" w:hAnsi="Tahoma" w:cs="Tahoma"/>
                <w:b/>
                <w:bCs/>
              </w:rPr>
              <w:t>a</w:t>
            </w:r>
            <w:r w:rsidRPr="00B615AA">
              <w:rPr>
                <w:rFonts w:ascii="Tahoma" w:hAnsi="Tahoma" w:cs="Tahoma"/>
                <w:b/>
                <w:bCs/>
              </w:rPr>
              <w:t xml:space="preserve"> przed zagrożeniami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231B2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73D5ABCF" w14:textId="77777777" w:rsidR="00E82EDA" w:rsidRPr="00B615AA" w:rsidRDefault="00E82EDA">
            <w:pPr>
              <w:numPr>
                <w:ilvl w:val="0"/>
                <w:numId w:val="40"/>
              </w:numPr>
              <w:spacing w:before="0" w:after="160" w:line="276" w:lineRule="auto"/>
              <w:ind w:left="450"/>
              <w:jc w:val="both"/>
              <w:rPr>
                <w:rFonts w:ascii="Tahoma" w:hAnsi="Tahoma" w:cs="Tahoma"/>
              </w:rPr>
            </w:pPr>
            <w:r w:rsidRPr="58372245">
              <w:rPr>
                <w:rFonts w:ascii="Tahoma" w:hAnsi="Tahoma" w:cs="Tahoma"/>
              </w:rPr>
              <w:t>urządzenie musi realizować funkcje IPS z wykorzystaniem analizy sygnaturowej oraz mechanizmów wykrywania nietypowych lub podejrzanych wzorców ruchu sieciowego, zgodnie z architekturą oferowanego rozwiązania., </w:t>
            </w:r>
          </w:p>
          <w:p w14:paraId="672D0985" w14:textId="77777777" w:rsidR="00E82ED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urządzenie musi posiadać zabezpieczenia obejmujące aplikacje działające na niestandardowych portach, zapewniając ochronę niezależnie od używanej konfiguracji sieciowej, </w:t>
            </w:r>
          </w:p>
          <w:p w14:paraId="45D31B8B" w14:textId="77777777" w:rsidR="00E82EDA" w:rsidRPr="00B615AA" w:rsidRDefault="00E82EDA">
            <w:pPr>
              <w:numPr>
                <w:ilvl w:val="0"/>
                <w:numId w:val="41"/>
              </w:numPr>
              <w:spacing w:before="0" w:after="160" w:line="276" w:lineRule="auto"/>
              <w:ind w:left="450"/>
              <w:jc w:val="both"/>
              <w:rPr>
                <w:rFonts w:ascii="Tahoma" w:hAnsi="Tahoma" w:cs="Tahoma"/>
              </w:rPr>
            </w:pPr>
            <w:r w:rsidRPr="58372245">
              <w:rPr>
                <w:rFonts w:ascii="Tahoma" w:hAnsi="Tahoma" w:cs="Tahoma"/>
              </w:rPr>
              <w:t>administrator systemu musi mieć możliwość definiowania własnych wyjątków, co ma pozwalać na dostosowanie ochrony do specyficznych potrzeb organizacji, </w:t>
            </w:r>
          </w:p>
          <w:p w14:paraId="4ED4705F" w14:textId="7647E8F1"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oferować wykrywanie anomalii w protokołach i ruchu sieciowym, zapewniając podstawową ochronę przed atakami typu DoS i DDoS, </w:t>
            </w:r>
          </w:p>
          <w:p w14:paraId="46E7D44A" w14:textId="3D114D1F"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t>urządzenie musi umożliwiać wykrywanie oraz blokowanie komunikacji z infrastrukturą botnet lub command-and-control (C&amp;C), z wykorzystaniem mechanizmów bezpieczeństwa dostępnych w oferowanym rozwiązaniu., </w:t>
            </w:r>
          </w:p>
          <w:p w14:paraId="46C7E450" w14:textId="74381F7D" w:rsidR="00E82EDA" w:rsidRPr="00A70C80" w:rsidRDefault="00E82EDA" w:rsidP="00A70C80">
            <w:pPr>
              <w:pStyle w:val="Akapitzlist"/>
              <w:numPr>
                <w:ilvl w:val="0"/>
                <w:numId w:val="41"/>
              </w:numPr>
              <w:tabs>
                <w:tab w:val="clear" w:pos="720"/>
              </w:tabs>
              <w:spacing w:before="0" w:after="160" w:line="276" w:lineRule="auto"/>
              <w:ind w:left="410"/>
              <w:jc w:val="both"/>
              <w:rPr>
                <w:rFonts w:ascii="Tahoma" w:hAnsi="Tahoma" w:cs="Tahoma"/>
              </w:rPr>
            </w:pPr>
            <w:r w:rsidRPr="00A70C80">
              <w:rPr>
                <w:rFonts w:ascii="Tahoma" w:hAnsi="Tahoma" w:cs="Tahoma"/>
              </w:rPr>
              <w:lastRenderedPageBreak/>
              <w:t>urządzenie musi posiadać możliwość uruchomienia ochrony przed atakami dla wybranych zakresów komunikacji sieciowej. Mechanizmy ochrony IPS nie mogą działać globalnie, co ma umożliwiać elastyczne zarządzanie bezpieczeństwem. </w:t>
            </w:r>
          </w:p>
        </w:tc>
      </w:tr>
      <w:tr w:rsidR="00E82EDA" w:rsidRPr="00B615AA" w14:paraId="754072C9"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54AB112" w14:textId="30B0FB1B"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5</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D77EEF4"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aplikacji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170AA9"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Rozwiązanie równoważne musi spełniać poniższe wymagania funkcjonalne: </w:t>
            </w:r>
          </w:p>
          <w:p w14:paraId="7800F7B1" w14:textId="77777777" w:rsidR="00E82EDA" w:rsidRPr="00B615AA" w:rsidRDefault="00E82EDA">
            <w:pPr>
              <w:numPr>
                <w:ilvl w:val="0"/>
                <w:numId w:val="45"/>
              </w:numPr>
              <w:spacing w:before="0" w:after="160" w:line="276" w:lineRule="auto"/>
              <w:ind w:left="450"/>
              <w:jc w:val="both"/>
              <w:rPr>
                <w:rFonts w:ascii="Tahoma" w:hAnsi="Tahoma" w:cs="Tahoma"/>
              </w:rPr>
            </w:pPr>
            <w:r w:rsidRPr="58372245">
              <w:rPr>
                <w:rFonts w:ascii="Tahoma" w:hAnsi="Tahoma" w:cs="Tahoma"/>
              </w:rPr>
              <w:t>urządzenie musi posiadać funkcjonalność kontroli ruchu na podstawie głębokiej analizy pakietów, nie opierając się wyłącznie na wartościach portów TCP/UDP, co ma pozwalać na dokładniejsze monitorowanie i zarządzanie aplikacjami działającymi w sieci, </w:t>
            </w:r>
          </w:p>
          <w:p w14:paraId="582B3CB5" w14:textId="77777777" w:rsidR="00E82EDA" w:rsidRPr="00B615AA" w:rsidRDefault="00E82EDA">
            <w:pPr>
              <w:numPr>
                <w:ilvl w:val="0"/>
                <w:numId w:val="46"/>
              </w:numPr>
              <w:spacing w:before="0" w:after="160" w:line="276" w:lineRule="auto"/>
              <w:ind w:left="450"/>
              <w:jc w:val="both"/>
              <w:rPr>
                <w:rFonts w:ascii="Tahoma" w:hAnsi="Tahoma" w:cs="Tahoma"/>
              </w:rPr>
            </w:pPr>
            <w:r w:rsidRPr="58372245">
              <w:rPr>
                <w:rFonts w:ascii="Tahoma" w:hAnsi="Tahoma" w:cs="Tahoma"/>
              </w:rPr>
              <w:t>urządzenie musi posiadać bazę sygnatur aplikacji, która jest regularnie aktualizowana automatycznie; Zamawiający dopuszcza zarówno rozwiązania z harmonogramem definiowanym przez administratora, jak i rozwiązania realizujące aktualizacje automatyczne zgodnie z mechanizmem producenta, </w:t>
            </w:r>
          </w:p>
          <w:p w14:paraId="0DC4CBE4" w14:textId="77777777" w:rsidR="00E82EDA" w:rsidRPr="00B615AA" w:rsidRDefault="00E82EDA">
            <w:pPr>
              <w:numPr>
                <w:ilvl w:val="0"/>
                <w:numId w:val="47"/>
              </w:numPr>
              <w:spacing w:before="0" w:after="160" w:line="276" w:lineRule="auto"/>
              <w:ind w:left="450"/>
              <w:jc w:val="both"/>
              <w:rPr>
                <w:rFonts w:ascii="Tahoma" w:hAnsi="Tahoma" w:cs="Tahoma"/>
              </w:rPr>
            </w:pPr>
            <w:r w:rsidRPr="58372245">
              <w:rPr>
                <w:rFonts w:ascii="Tahoma" w:hAnsi="Tahoma" w:cs="Tahoma"/>
              </w:rPr>
              <w:t>baza sygnatur musi zawierać kategorie aplikacji istotne z punktu widzenia bezpieczeństwa, takie jak proxy i P2P, umożliwiając skuteczną ochronę przed zagrożeniami, </w:t>
            </w:r>
          </w:p>
          <w:p w14:paraId="51CE9F07" w14:textId="77777777" w:rsidR="00E82EDA" w:rsidRPr="00B615AA" w:rsidRDefault="00E82EDA">
            <w:pPr>
              <w:numPr>
                <w:ilvl w:val="0"/>
                <w:numId w:val="48"/>
              </w:numPr>
              <w:spacing w:before="0" w:after="160" w:line="276" w:lineRule="auto"/>
              <w:ind w:left="450"/>
              <w:jc w:val="both"/>
              <w:rPr>
                <w:rFonts w:ascii="Tahoma" w:hAnsi="Tahoma" w:cs="Tahoma"/>
              </w:rPr>
            </w:pPr>
            <w:r w:rsidRPr="58372245">
              <w:rPr>
                <w:rFonts w:ascii="Tahoma" w:hAnsi="Tahoma" w:cs="Tahoma"/>
              </w:rPr>
              <w:t>administratorzy systemu muszą mieć możliwość definiowania wyjątków, co ma umożliwiać dostosowanie systemu do specyficznych potrzeb organizacji, </w:t>
            </w:r>
          </w:p>
          <w:p w14:paraId="7EB7A808" w14:textId="77777777" w:rsidR="00E82EDA" w:rsidRPr="00B615AA" w:rsidRDefault="00E82EDA">
            <w:pPr>
              <w:numPr>
                <w:ilvl w:val="0"/>
                <w:numId w:val="49"/>
              </w:numPr>
              <w:spacing w:before="0" w:after="160" w:line="276" w:lineRule="auto"/>
              <w:ind w:left="450"/>
              <w:jc w:val="both"/>
              <w:rPr>
                <w:rFonts w:ascii="Tahoma" w:hAnsi="Tahoma" w:cs="Tahoma"/>
              </w:rPr>
            </w:pPr>
            <w:r w:rsidRPr="58372245">
              <w:rPr>
                <w:rFonts w:ascii="Tahoma" w:hAnsi="Tahoma" w:cs="Tahoma"/>
              </w:rPr>
              <w:t>urządzenie musi posiadać możliwość blokowania aplikacji działających na niestandardowych portach, zwiększając bezpieczeństwo sieci, </w:t>
            </w:r>
          </w:p>
          <w:p w14:paraId="66B62899" w14:textId="77777777" w:rsidR="00E82EDA" w:rsidRPr="00B615AA" w:rsidRDefault="00E82EDA">
            <w:pPr>
              <w:numPr>
                <w:ilvl w:val="0"/>
                <w:numId w:val="50"/>
              </w:numPr>
              <w:spacing w:before="0" w:after="160" w:line="276" w:lineRule="auto"/>
              <w:ind w:left="450"/>
              <w:jc w:val="both"/>
              <w:rPr>
                <w:rFonts w:ascii="Tahoma" w:hAnsi="Tahoma" w:cs="Tahoma"/>
              </w:rPr>
            </w:pPr>
            <w:r w:rsidRPr="58372245">
              <w:rPr>
                <w:rFonts w:ascii="Tahoma" w:hAnsi="Tahoma" w:cs="Tahoma"/>
              </w:rPr>
              <w:t xml:space="preserve">urządzenie musi posiadać możliwość określenia dopuszczalnych protokołów na danym porcie i blokowania pozostałych protokołów korzystających z tego portu, np. dopuszczenie tylko HTTP na porcie </w:t>
            </w:r>
            <w:r w:rsidRPr="58372245">
              <w:rPr>
                <w:rFonts w:ascii="Tahoma" w:hAnsi="Tahoma" w:cs="Tahoma"/>
              </w:rPr>
              <w:lastRenderedPageBreak/>
              <w:t>80, co ma pozwalać na precyzyjne zarządzanie ruchem sieciowym. </w:t>
            </w:r>
          </w:p>
        </w:tc>
      </w:tr>
      <w:tr w:rsidR="00E82EDA" w:rsidRPr="00B615AA" w14:paraId="40B69FC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8076DD" w14:textId="1A4064DA"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6</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5CE138" w14:textId="77777777" w:rsidR="00E82EDA" w:rsidRPr="00B615AA" w:rsidRDefault="00E82EDA" w:rsidP="00A71741">
            <w:pPr>
              <w:spacing w:after="160" w:line="278" w:lineRule="auto"/>
              <w:rPr>
                <w:rFonts w:ascii="Tahoma" w:hAnsi="Tahoma" w:cs="Tahoma"/>
              </w:rPr>
            </w:pPr>
            <w:r>
              <w:rPr>
                <w:rFonts w:ascii="Tahoma" w:hAnsi="Tahoma" w:cs="Tahoma"/>
                <w:b/>
                <w:bCs/>
              </w:rPr>
              <w:t>K</w:t>
            </w:r>
            <w:r w:rsidRPr="00B615AA">
              <w:rPr>
                <w:rFonts w:ascii="Tahoma" w:hAnsi="Tahoma" w:cs="Tahoma"/>
                <w:b/>
                <w:bCs/>
              </w:rPr>
              <w:t>ontrol</w:t>
            </w:r>
            <w:r>
              <w:rPr>
                <w:rFonts w:ascii="Tahoma" w:hAnsi="Tahoma" w:cs="Tahoma"/>
                <w:b/>
                <w:bCs/>
              </w:rPr>
              <w:t>a</w:t>
            </w:r>
            <w:r w:rsidRPr="00B615AA">
              <w:rPr>
                <w:rFonts w:ascii="Tahoma" w:hAnsi="Tahoma" w:cs="Tahoma"/>
                <w:b/>
                <w:bCs/>
              </w:rPr>
              <w:t xml:space="preserve"> www</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938C82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Urządzenia równoważne muszą spełniać poniższe wymagania funkcjonalne: </w:t>
            </w:r>
          </w:p>
          <w:p w14:paraId="126383D2" w14:textId="77777777" w:rsidR="00E82EDA" w:rsidRPr="00B615AA" w:rsidRDefault="00E82EDA">
            <w:pPr>
              <w:numPr>
                <w:ilvl w:val="0"/>
                <w:numId w:val="51"/>
              </w:numPr>
              <w:spacing w:before="0" w:after="160" w:line="276" w:lineRule="auto"/>
              <w:ind w:left="450"/>
              <w:jc w:val="both"/>
              <w:rPr>
                <w:rFonts w:ascii="Tahoma" w:hAnsi="Tahoma" w:cs="Tahoma"/>
              </w:rPr>
            </w:pPr>
            <w:r w:rsidRPr="58372245">
              <w:rPr>
                <w:rFonts w:ascii="Tahoma" w:hAnsi="Tahoma" w:cs="Tahoma"/>
              </w:rPr>
              <w:t>urządzenia muszą korzystać z bazy adresów URL, pogrupowanych w kategorie tematyczne, co ma umożliwiać efektywne filtrowanie treści, </w:t>
            </w:r>
          </w:p>
          <w:p w14:paraId="0EC4C850" w14:textId="77777777" w:rsidR="00E82EDA" w:rsidRPr="00B615AA" w:rsidRDefault="00E82EDA">
            <w:pPr>
              <w:numPr>
                <w:ilvl w:val="0"/>
                <w:numId w:val="52"/>
              </w:numPr>
              <w:spacing w:before="0" w:after="160" w:line="276" w:lineRule="auto"/>
              <w:ind w:left="450"/>
              <w:jc w:val="both"/>
              <w:rPr>
                <w:rFonts w:ascii="Tahoma" w:hAnsi="Tahoma" w:cs="Tahoma"/>
              </w:rPr>
            </w:pPr>
            <w:r w:rsidRPr="58372245">
              <w:rPr>
                <w:rFonts w:ascii="Tahoma" w:hAnsi="Tahoma" w:cs="Tahoma"/>
              </w:rPr>
              <w:t>dostępne kategorie filtrowania muszą obejmować co najmniej kategorie odpowiadające funkcjonalnie zagrożeniom typu: złośliwe strony internetowe (malware / malicious websites), phishing, spam URLs, Dynamic DNS oraz proxy / proxy avoidance, niezależnie od nazewnictwa stosowanego przez producenta., </w:t>
            </w:r>
          </w:p>
          <w:p w14:paraId="2E45614E" w14:textId="77777777" w:rsidR="00E82EDA" w:rsidRPr="00B615AA" w:rsidRDefault="00E82EDA">
            <w:pPr>
              <w:numPr>
                <w:ilvl w:val="0"/>
                <w:numId w:val="53"/>
              </w:numPr>
              <w:spacing w:before="0" w:after="160" w:line="276" w:lineRule="auto"/>
              <w:ind w:left="450"/>
              <w:jc w:val="both"/>
              <w:rPr>
                <w:rFonts w:ascii="Tahoma" w:hAnsi="Tahoma" w:cs="Tahoma"/>
              </w:rPr>
            </w:pPr>
            <w:r w:rsidRPr="58372245">
              <w:rPr>
                <w:rFonts w:ascii="Tahoma" w:hAnsi="Tahoma" w:cs="Tahoma"/>
              </w:rPr>
              <w:t>filtr musi obejmować kategorie stron zabronionych prawem, np. hazard, </w:t>
            </w:r>
          </w:p>
          <w:p w14:paraId="36B2C8AD" w14:textId="77777777" w:rsidR="00E82EDA" w:rsidRPr="00B615AA" w:rsidRDefault="00E82EDA">
            <w:pPr>
              <w:numPr>
                <w:ilvl w:val="0"/>
                <w:numId w:val="54"/>
              </w:numPr>
              <w:spacing w:before="0" w:after="160" w:line="276" w:lineRule="auto"/>
              <w:ind w:left="450"/>
              <w:jc w:val="both"/>
              <w:rPr>
                <w:rFonts w:ascii="Tahoma" w:hAnsi="Tahoma" w:cs="Tahoma"/>
              </w:rPr>
            </w:pPr>
            <w:r w:rsidRPr="58372245">
              <w:rPr>
                <w:rFonts w:ascii="Tahoma" w:hAnsi="Tahoma" w:cs="Tahoma"/>
              </w:rPr>
              <w:t>administratorzy systemu muszą mieć możliwość nadpisywania kategorii oraz tworzenia wyjątków, w tym białych i czarnych list dla adresów URL, co ma pozwalać na elastyczne dostosowanie polityk dostępu, </w:t>
            </w:r>
          </w:p>
          <w:p w14:paraId="03C95870" w14:textId="77777777" w:rsidR="00E82EDA" w:rsidRPr="00B615AA" w:rsidRDefault="00E82EDA">
            <w:pPr>
              <w:numPr>
                <w:ilvl w:val="0"/>
                <w:numId w:val="55"/>
              </w:numPr>
              <w:spacing w:before="0" w:after="160" w:line="276" w:lineRule="auto"/>
              <w:ind w:left="450"/>
              <w:jc w:val="both"/>
              <w:rPr>
                <w:rFonts w:ascii="Tahoma" w:hAnsi="Tahoma" w:cs="Tahoma"/>
              </w:rPr>
            </w:pPr>
            <w:r w:rsidRPr="58372245">
              <w:rPr>
                <w:rFonts w:ascii="Tahoma" w:hAnsi="Tahoma" w:cs="Tahoma"/>
              </w:rPr>
              <w:t>filtr WWW musi umożliwiać statyczne dopuszczanie lub blokowanie ruchu do wybranych stron, domen, adresów URL lub ich wzorców, z wykorzystaniem mechanizmów przewidzianych przez producenta, w tym co najmniej list wyjątków, białych list i czarnych list, </w:t>
            </w:r>
          </w:p>
          <w:p w14:paraId="5E526E05" w14:textId="77777777" w:rsidR="00E82EDA" w:rsidRPr="00B615AA" w:rsidRDefault="00E82EDA">
            <w:pPr>
              <w:numPr>
                <w:ilvl w:val="0"/>
                <w:numId w:val="56"/>
              </w:numPr>
              <w:spacing w:before="0" w:after="160" w:line="276" w:lineRule="auto"/>
              <w:ind w:left="450"/>
              <w:jc w:val="both"/>
              <w:rPr>
                <w:rFonts w:ascii="Tahoma" w:hAnsi="Tahoma" w:cs="Tahoma"/>
              </w:rPr>
            </w:pPr>
            <w:r w:rsidRPr="58372245">
              <w:rPr>
                <w:rFonts w:ascii="Tahoma" w:hAnsi="Tahoma" w:cs="Tahoma"/>
              </w:rPr>
              <w:t>urządzenia muszą posiadać funkcjonalność prezentowania użytkownikowi komunikatu ostrzegawczego lub strony blokady / strony pośredniej przed dostępem do określonej kategorii lub adresu URL, zgodnie z mechanizmami przewidzianymi przez producenta, </w:t>
            </w:r>
          </w:p>
          <w:p w14:paraId="1B538B89" w14:textId="77777777" w:rsidR="00E82EDA" w:rsidRPr="00B615AA" w:rsidRDefault="00E82EDA">
            <w:pPr>
              <w:numPr>
                <w:ilvl w:val="0"/>
                <w:numId w:val="57"/>
              </w:numPr>
              <w:spacing w:before="0" w:after="160" w:line="276" w:lineRule="auto"/>
              <w:ind w:left="450"/>
              <w:jc w:val="both"/>
              <w:rPr>
                <w:rFonts w:ascii="Tahoma" w:hAnsi="Tahoma" w:cs="Tahoma"/>
              </w:rPr>
            </w:pPr>
            <w:r w:rsidRPr="58372245">
              <w:rPr>
                <w:rFonts w:ascii="Tahoma" w:hAnsi="Tahoma" w:cs="Tahoma"/>
              </w:rPr>
              <w:lastRenderedPageBreak/>
              <w:t>administratorzy muszą mieć możliwość definiowania komunikatów zwracanych użytkownikowi w zależności od akcji podejmowanych przez moduł filtrowania, </w:t>
            </w:r>
          </w:p>
          <w:p w14:paraId="6F1CD8D0" w14:textId="77777777" w:rsidR="00E82EDA" w:rsidRPr="00B615AA" w:rsidRDefault="00E82EDA">
            <w:pPr>
              <w:numPr>
                <w:ilvl w:val="0"/>
                <w:numId w:val="58"/>
              </w:numPr>
              <w:spacing w:before="0" w:after="160" w:line="276" w:lineRule="auto"/>
              <w:ind w:left="450"/>
              <w:jc w:val="both"/>
              <w:rPr>
                <w:rFonts w:ascii="Tahoma" w:hAnsi="Tahoma" w:cs="Tahoma"/>
              </w:rPr>
            </w:pPr>
            <w:r w:rsidRPr="58372245">
              <w:rPr>
                <w:rFonts w:ascii="Tahoma" w:hAnsi="Tahoma" w:cs="Tahoma"/>
              </w:rPr>
              <w:t>urządzenia muszą posiadać funkcjonalność pozwalającą na określenie, dla których kategorii URL lub wskazanych adresów URL nie będzie realizowana inspekcja szyfrowanej komunikacji, co ma zapewniać ochronę prywatności tam, gdzie jest to wymagane. </w:t>
            </w:r>
          </w:p>
        </w:tc>
      </w:tr>
      <w:tr w:rsidR="00E82EDA" w:rsidRPr="00B615AA" w14:paraId="3D0D0403"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91D0EE1" w14:textId="7AEF4B85"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1</w:t>
            </w:r>
            <w:r w:rsidR="00147A48">
              <w:rPr>
                <w:rFonts w:ascii="Tahoma" w:hAnsi="Tahoma" w:cs="Tahoma"/>
                <w:b/>
                <w:bCs/>
              </w:rPr>
              <w:t>7</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AD0A94D" w14:textId="77777777" w:rsidR="00E82EDA" w:rsidRPr="00B615AA" w:rsidRDefault="00E82EDA" w:rsidP="00A71741">
            <w:pPr>
              <w:spacing w:after="160" w:line="278" w:lineRule="auto"/>
              <w:rPr>
                <w:rFonts w:ascii="Tahoma" w:hAnsi="Tahoma" w:cs="Tahoma"/>
              </w:rPr>
            </w:pPr>
            <w:r>
              <w:rPr>
                <w:rFonts w:ascii="Tahoma" w:hAnsi="Tahoma" w:cs="Tahoma"/>
                <w:b/>
                <w:bCs/>
              </w:rPr>
              <w:t>U</w:t>
            </w:r>
            <w:r w:rsidRPr="00B615AA">
              <w:rPr>
                <w:rFonts w:ascii="Tahoma" w:hAnsi="Tahoma" w:cs="Tahoma"/>
                <w:b/>
                <w:bCs/>
              </w:rPr>
              <w:t>wierzytelniani</w:t>
            </w:r>
            <w:r>
              <w:rPr>
                <w:rFonts w:ascii="Tahoma" w:hAnsi="Tahoma" w:cs="Tahoma"/>
                <w:b/>
                <w:bCs/>
              </w:rPr>
              <w:t>e</w:t>
            </w:r>
            <w:r w:rsidRPr="00B615AA">
              <w:rPr>
                <w:rFonts w:ascii="Tahoma" w:hAnsi="Tahoma" w:cs="Tahoma"/>
                <w:b/>
                <w:bCs/>
              </w:rPr>
              <w:t xml:space="preserve"> użytkowników w ramach sesji</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FBC777"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Urządzenie równoważne musi spełniać poniższe wymagania funkcjonalne: </w:t>
            </w:r>
          </w:p>
          <w:p w14:paraId="531FE790" w14:textId="77777777" w:rsidR="00E82EDA" w:rsidRPr="00B615AA" w:rsidRDefault="00E82EDA">
            <w:pPr>
              <w:numPr>
                <w:ilvl w:val="0"/>
                <w:numId w:val="59"/>
              </w:numPr>
              <w:spacing w:before="0" w:after="160" w:line="276" w:lineRule="auto"/>
              <w:jc w:val="both"/>
              <w:rPr>
                <w:rFonts w:ascii="Tahoma" w:hAnsi="Tahoma" w:cs="Tahoma"/>
              </w:rPr>
            </w:pPr>
            <w:r w:rsidRPr="58372245">
              <w:rPr>
                <w:rFonts w:ascii="Tahoma" w:hAnsi="Tahoma" w:cs="Tahoma"/>
              </w:rPr>
              <w:t>urządzenie musi mieć możliwość uwierzytelniania użytkowników przy użyciu haseł statycznych przechowywanych zarówno w lokalnej bazie systemu, jak i w bazach zgodnych z LDAP, </w:t>
            </w:r>
          </w:p>
          <w:p w14:paraId="0A035628" w14:textId="77777777" w:rsidR="00E82EDA" w:rsidRPr="00B615AA" w:rsidRDefault="00E82EDA">
            <w:pPr>
              <w:numPr>
                <w:ilvl w:val="0"/>
                <w:numId w:val="60"/>
              </w:numPr>
              <w:spacing w:before="0" w:after="160" w:line="276" w:lineRule="auto"/>
              <w:jc w:val="both"/>
              <w:rPr>
                <w:rFonts w:ascii="Tahoma" w:hAnsi="Tahoma" w:cs="Tahoma"/>
              </w:rPr>
            </w:pPr>
            <w:r w:rsidRPr="58372245">
              <w:rPr>
                <w:rFonts w:ascii="Tahoma" w:hAnsi="Tahoma" w:cs="Tahoma"/>
              </w:rPr>
              <w:t>urządzenie musi posiadać możliwość implementacji uwierzytelniania dwuskładnikowego, </w:t>
            </w:r>
          </w:p>
        </w:tc>
      </w:tr>
      <w:tr w:rsidR="00E82EDA" w:rsidRPr="00B615AA" w14:paraId="47C8866E"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5FCBDF" w14:textId="7FC2EC71" w:rsidR="00E82EDA" w:rsidRPr="00B615AA" w:rsidRDefault="00E82EDA" w:rsidP="00A71741">
            <w:pPr>
              <w:spacing w:after="160" w:line="278" w:lineRule="auto"/>
              <w:rPr>
                <w:rFonts w:ascii="Tahoma" w:hAnsi="Tahoma" w:cs="Tahoma"/>
                <w:b/>
                <w:bCs/>
              </w:rPr>
            </w:pPr>
            <w:r w:rsidRPr="00B615AA">
              <w:rPr>
                <w:rFonts w:ascii="Tahoma" w:hAnsi="Tahoma" w:cs="Tahoma"/>
                <w:b/>
                <w:bCs/>
              </w:rPr>
              <w:t>1</w:t>
            </w:r>
            <w:r w:rsidR="00147A48">
              <w:rPr>
                <w:rFonts w:ascii="Tahoma" w:hAnsi="Tahoma" w:cs="Tahoma"/>
                <w:b/>
                <w:bCs/>
              </w:rPr>
              <w:t>8</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1CE940" w14:textId="77777777" w:rsidR="00E82EDA" w:rsidRPr="00B615AA" w:rsidRDefault="00E82EDA" w:rsidP="00A71741">
            <w:pPr>
              <w:spacing w:after="160" w:line="278" w:lineRule="auto"/>
              <w:rPr>
                <w:rFonts w:ascii="Tahoma" w:hAnsi="Tahoma" w:cs="Tahoma"/>
              </w:rPr>
            </w:pPr>
            <w:r>
              <w:rPr>
                <w:rFonts w:ascii="Tahoma" w:hAnsi="Tahoma" w:cs="Tahoma"/>
                <w:b/>
                <w:bCs/>
              </w:rPr>
              <w:t>Z</w:t>
            </w:r>
            <w:r w:rsidRPr="00B615AA">
              <w:rPr>
                <w:rFonts w:ascii="Tahoma" w:hAnsi="Tahoma" w:cs="Tahoma"/>
                <w:b/>
                <w:bCs/>
              </w:rPr>
              <w:t>arządzani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D2D21C6" w14:textId="77777777" w:rsidR="00E82EDA" w:rsidRPr="00B615AA" w:rsidRDefault="00E82EDA" w:rsidP="58372245">
            <w:pPr>
              <w:spacing w:after="160" w:line="276" w:lineRule="auto"/>
              <w:rPr>
                <w:rFonts w:ascii="Tahoma" w:hAnsi="Tahoma" w:cs="Tahoma"/>
              </w:rPr>
            </w:pPr>
            <w:r w:rsidRPr="58372245">
              <w:rPr>
                <w:rFonts w:ascii="Tahoma" w:hAnsi="Tahoma" w:cs="Tahoma"/>
              </w:rPr>
              <w:t>Urządzenie równoważne musi spełniać poniższe wymagania funkcjonalne: </w:t>
            </w:r>
          </w:p>
          <w:p w14:paraId="4775ADED" w14:textId="77777777" w:rsidR="00E82EDA" w:rsidRPr="00B615AA" w:rsidRDefault="00E82EDA">
            <w:pPr>
              <w:numPr>
                <w:ilvl w:val="0"/>
                <w:numId w:val="61"/>
              </w:numPr>
              <w:spacing w:before="0" w:after="160" w:line="276" w:lineRule="auto"/>
              <w:ind w:left="450"/>
              <w:jc w:val="both"/>
              <w:rPr>
                <w:rFonts w:ascii="Tahoma" w:hAnsi="Tahoma" w:cs="Tahoma"/>
              </w:rPr>
            </w:pPr>
            <w:r w:rsidRPr="58372245">
              <w:rPr>
                <w:rFonts w:ascii="Tahoma" w:hAnsi="Tahoma" w:cs="Tahoma"/>
              </w:rPr>
              <w:t>urządzenie musi posiadać możliwość zarządzania lokalnego za pomocą protokołów HTTPS i SSH, </w:t>
            </w:r>
          </w:p>
          <w:p w14:paraId="089E46D3" w14:textId="77777777" w:rsidR="00E82EDA" w:rsidRPr="00B615AA" w:rsidRDefault="00E82EDA">
            <w:pPr>
              <w:numPr>
                <w:ilvl w:val="0"/>
                <w:numId w:val="62"/>
              </w:numPr>
              <w:spacing w:before="0" w:after="160" w:line="276" w:lineRule="auto"/>
              <w:ind w:left="450"/>
              <w:jc w:val="both"/>
              <w:rPr>
                <w:rFonts w:ascii="Tahoma" w:hAnsi="Tahoma" w:cs="Tahoma"/>
              </w:rPr>
            </w:pPr>
            <w:r w:rsidRPr="58372245">
              <w:rPr>
                <w:rFonts w:ascii="Tahoma" w:hAnsi="Tahoma" w:cs="Tahoma"/>
              </w:rPr>
              <w:t>urządzenie musi korzystać z szyfrowania komunikacji między elementami systemu zabezpieczeń a platformami centralnego zarządzania, co zapewnia ochronę przed nieautoryzowanym dostępem, </w:t>
            </w:r>
          </w:p>
          <w:p w14:paraId="3B0FCB71" w14:textId="77777777" w:rsidR="00E82EDA" w:rsidRPr="00B615AA" w:rsidRDefault="00E82EDA">
            <w:pPr>
              <w:numPr>
                <w:ilvl w:val="0"/>
                <w:numId w:val="63"/>
              </w:numPr>
              <w:spacing w:before="0" w:after="160" w:line="276" w:lineRule="auto"/>
              <w:ind w:left="450"/>
              <w:jc w:val="both"/>
              <w:rPr>
                <w:rFonts w:ascii="Tahoma" w:hAnsi="Tahoma" w:cs="Tahoma"/>
              </w:rPr>
            </w:pPr>
            <w:r w:rsidRPr="58372245">
              <w:rPr>
                <w:rFonts w:ascii="Tahoma" w:hAnsi="Tahoma" w:cs="Tahoma"/>
              </w:rPr>
              <w:t>urządzenie musi posiadać możliwość włączenia mechanizmów uwierzytelniania dwuskładnikowego dla dostępu administracyjnego, zwiększającego bezpieczeństwo zarządzania systemem, </w:t>
            </w:r>
          </w:p>
          <w:p w14:paraId="67FC9021" w14:textId="77777777" w:rsidR="00E82EDA" w:rsidRPr="00B615AA" w:rsidRDefault="00E82EDA">
            <w:pPr>
              <w:numPr>
                <w:ilvl w:val="0"/>
                <w:numId w:val="64"/>
              </w:numPr>
              <w:spacing w:before="0" w:after="160" w:line="276" w:lineRule="auto"/>
              <w:ind w:left="450"/>
              <w:jc w:val="both"/>
              <w:rPr>
                <w:rFonts w:ascii="Tahoma" w:hAnsi="Tahoma" w:cs="Tahoma"/>
              </w:rPr>
            </w:pPr>
            <w:r w:rsidRPr="58372245">
              <w:rPr>
                <w:rFonts w:ascii="Tahoma" w:hAnsi="Tahoma" w:cs="Tahoma"/>
              </w:rPr>
              <w:lastRenderedPageBreak/>
              <w:t>urządzenie musi współpracować z rozwiązaniami służącymi do monitorowania za pomocą protokołów SNMP, </w:t>
            </w:r>
          </w:p>
          <w:p w14:paraId="5F323946" w14:textId="77777777" w:rsidR="00E82EDA" w:rsidRPr="00B615AA" w:rsidRDefault="00E82EDA">
            <w:pPr>
              <w:numPr>
                <w:ilvl w:val="0"/>
                <w:numId w:val="65"/>
              </w:numPr>
              <w:spacing w:before="0" w:after="160" w:line="276" w:lineRule="auto"/>
              <w:ind w:left="450"/>
              <w:jc w:val="both"/>
              <w:rPr>
                <w:rFonts w:ascii="Tahoma" w:hAnsi="Tahoma" w:cs="Tahoma"/>
              </w:rPr>
            </w:pPr>
            <w:r w:rsidRPr="58372245">
              <w:rPr>
                <w:rFonts w:ascii="Tahoma" w:hAnsi="Tahoma" w:cs="Tahoma"/>
              </w:rPr>
              <w:t>urządzenie musi posiadać wbudowane narzędzia diagnostyczne takie jak ping, traceroute, podgląd pakietów, monitorowanie procesowania sesji oraz stanu sesji firewall, </w:t>
            </w:r>
          </w:p>
          <w:p w14:paraId="24CC12DD" w14:textId="77777777" w:rsidR="00E82EDA" w:rsidRPr="00B615AA" w:rsidRDefault="00E82EDA">
            <w:pPr>
              <w:numPr>
                <w:ilvl w:val="0"/>
                <w:numId w:val="66"/>
              </w:numPr>
              <w:spacing w:before="0" w:after="160" w:line="276" w:lineRule="auto"/>
              <w:ind w:left="450"/>
              <w:jc w:val="both"/>
              <w:rPr>
                <w:rFonts w:ascii="Tahoma" w:hAnsi="Tahoma" w:cs="Tahoma"/>
              </w:rPr>
            </w:pPr>
            <w:r w:rsidRPr="58372245">
              <w:rPr>
                <w:rFonts w:ascii="Tahoma" w:hAnsi="Tahoma" w:cs="Tahoma"/>
              </w:rPr>
              <w:t>urządzenie musi udostępniać API do zarządzania systemem przez oprogramowanie firm trzecich, wraz z pełną dokumentacją dostarczoną przez producenta, </w:t>
            </w:r>
          </w:p>
          <w:p w14:paraId="43FC795C" w14:textId="77777777" w:rsidR="00E82EDA" w:rsidRPr="00B615AA" w:rsidRDefault="00E82EDA">
            <w:pPr>
              <w:numPr>
                <w:ilvl w:val="0"/>
                <w:numId w:val="67"/>
              </w:numPr>
              <w:spacing w:before="0" w:after="160" w:line="276" w:lineRule="auto"/>
              <w:ind w:left="450"/>
              <w:jc w:val="both"/>
              <w:rPr>
                <w:rFonts w:ascii="Tahoma" w:hAnsi="Tahoma" w:cs="Tahoma"/>
              </w:rPr>
            </w:pPr>
            <w:r w:rsidRPr="58372245">
              <w:rPr>
                <w:rFonts w:ascii="Tahoma" w:hAnsi="Tahoma" w:cs="Tahoma"/>
              </w:rPr>
              <w:t>urządzenie musi posiadać rozwiązanie ograniczające zarządzanie systemem tylko do określonych adresów źródłowych IP, co ma zwiększać bezpieczeństwo przez ograniczenie dostępu do zaufanych lokalizacji. </w:t>
            </w:r>
          </w:p>
        </w:tc>
      </w:tr>
      <w:tr w:rsidR="00E82EDA" w:rsidRPr="00B615AA" w14:paraId="3EF1023B"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2D9F2CA" w14:textId="3E05D2B6" w:rsidR="00E82EDA" w:rsidRPr="00B615AA" w:rsidRDefault="00147A48" w:rsidP="00A71741">
            <w:pPr>
              <w:spacing w:after="160" w:line="278" w:lineRule="auto"/>
              <w:rPr>
                <w:rFonts w:ascii="Tahoma" w:hAnsi="Tahoma" w:cs="Tahoma"/>
                <w:b/>
                <w:bCs/>
              </w:rPr>
            </w:pPr>
            <w:r>
              <w:rPr>
                <w:rFonts w:ascii="Tahoma" w:hAnsi="Tahoma" w:cs="Tahoma"/>
                <w:b/>
                <w:bCs/>
              </w:rPr>
              <w:lastRenderedPageBreak/>
              <w:t>19</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41E81" w14:textId="77777777" w:rsidR="00E82EDA" w:rsidRPr="00B615AA" w:rsidRDefault="00E82EDA" w:rsidP="00A71741">
            <w:pPr>
              <w:spacing w:after="160" w:line="278" w:lineRule="auto"/>
              <w:rPr>
                <w:rFonts w:ascii="Tahoma" w:hAnsi="Tahoma" w:cs="Tahoma"/>
              </w:rPr>
            </w:pPr>
            <w:r>
              <w:rPr>
                <w:rFonts w:ascii="Tahoma" w:hAnsi="Tahoma" w:cs="Tahoma"/>
                <w:b/>
                <w:bCs/>
              </w:rPr>
              <w:t>L</w:t>
            </w:r>
            <w:r w:rsidRPr="00B615AA">
              <w:rPr>
                <w:rFonts w:ascii="Tahoma" w:hAnsi="Tahoma" w:cs="Tahoma"/>
                <w:b/>
                <w:bCs/>
              </w:rPr>
              <w:t>ogowani</w:t>
            </w:r>
            <w:r>
              <w:rPr>
                <w:rFonts w:ascii="Tahoma" w:hAnsi="Tahoma" w:cs="Tahoma"/>
                <w:b/>
                <w:bCs/>
              </w:rPr>
              <w:t>e</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2FCBB" w14:textId="77777777" w:rsidR="00E82EDA" w:rsidRPr="00B615AA" w:rsidRDefault="00E82EDA" w:rsidP="58372245">
            <w:pPr>
              <w:spacing w:after="160" w:line="278" w:lineRule="auto"/>
              <w:jc w:val="both"/>
              <w:rPr>
                <w:rFonts w:ascii="Tahoma" w:hAnsi="Tahoma" w:cs="Tahoma"/>
              </w:rPr>
            </w:pPr>
            <w:r w:rsidRPr="58372245">
              <w:rPr>
                <w:rFonts w:ascii="Tahoma" w:hAnsi="Tahoma" w:cs="Tahoma"/>
              </w:rPr>
              <w:t>Rozwiązanie równoważne musi spełniać poniższe wymagania funkcjonalne: </w:t>
            </w:r>
          </w:p>
          <w:p w14:paraId="38B63873" w14:textId="77777777" w:rsidR="00E82EDA" w:rsidRPr="00B615AA" w:rsidRDefault="00E82EDA">
            <w:pPr>
              <w:numPr>
                <w:ilvl w:val="0"/>
                <w:numId w:val="68"/>
              </w:numPr>
              <w:spacing w:before="0" w:after="160" w:line="278" w:lineRule="auto"/>
              <w:ind w:left="540"/>
              <w:jc w:val="both"/>
              <w:rPr>
                <w:rFonts w:ascii="Tahoma" w:hAnsi="Tahoma" w:cs="Tahoma"/>
              </w:rPr>
            </w:pPr>
            <w:r w:rsidRPr="58372245">
              <w:rPr>
                <w:rFonts w:ascii="Tahoma" w:hAnsi="Tahoma" w:cs="Tahoma"/>
              </w:rPr>
              <w:t>urządzenie musi zapewniać możliwość logowania do serwera SYSLOG,  </w:t>
            </w:r>
          </w:p>
          <w:p w14:paraId="41A05531" w14:textId="77777777" w:rsidR="00E82EDA" w:rsidRPr="00B615AA" w:rsidRDefault="00E82EDA">
            <w:pPr>
              <w:numPr>
                <w:ilvl w:val="0"/>
                <w:numId w:val="69"/>
              </w:numPr>
              <w:spacing w:before="0" w:after="160" w:line="278" w:lineRule="auto"/>
              <w:ind w:left="540"/>
              <w:jc w:val="both"/>
              <w:rPr>
                <w:rFonts w:ascii="Tahoma" w:hAnsi="Tahoma" w:cs="Tahoma"/>
              </w:rPr>
            </w:pPr>
            <w:r w:rsidRPr="58372245">
              <w:rPr>
                <w:rFonts w:ascii="Tahoma" w:hAnsi="Tahoma" w:cs="Tahoma"/>
              </w:rPr>
              <w:t>urządzenie musi posiadać możliwość przesyłania SYSLOG do zewnętrznych systemów. </w:t>
            </w:r>
          </w:p>
        </w:tc>
      </w:tr>
      <w:tr w:rsidR="00E82EDA" w:rsidRPr="00B615AA" w14:paraId="5C8C44C8"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EEF6B93" w14:textId="190378CD" w:rsidR="00E82EDA" w:rsidRPr="00B615AA" w:rsidRDefault="00E82EDA" w:rsidP="00A71741">
            <w:pPr>
              <w:spacing w:after="160" w:line="278" w:lineRule="auto"/>
              <w:rPr>
                <w:rFonts w:ascii="Tahoma" w:hAnsi="Tahoma" w:cs="Tahoma"/>
                <w:b/>
                <w:bCs/>
              </w:rPr>
            </w:pPr>
            <w:r w:rsidRPr="00B615AA">
              <w:rPr>
                <w:rFonts w:ascii="Tahoma" w:hAnsi="Tahoma" w:cs="Tahoma"/>
                <w:b/>
                <w:bCs/>
              </w:rPr>
              <w:t>2</w:t>
            </w:r>
            <w:r w:rsidR="00147A48">
              <w:rPr>
                <w:rFonts w:ascii="Tahoma" w:hAnsi="Tahoma" w:cs="Tahoma"/>
                <w:b/>
                <w:bCs/>
              </w:rPr>
              <w:t>0</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1FEAD97" w14:textId="77777777" w:rsidR="00E82EDA" w:rsidRPr="00B615AA" w:rsidRDefault="00E82EDA" w:rsidP="00A71741">
            <w:pPr>
              <w:spacing w:after="160" w:line="278" w:lineRule="auto"/>
              <w:rPr>
                <w:rFonts w:ascii="Tahoma" w:hAnsi="Tahoma" w:cs="Tahoma"/>
              </w:rPr>
            </w:pPr>
            <w:r w:rsidRPr="00B615AA">
              <w:rPr>
                <w:rFonts w:ascii="Tahoma" w:hAnsi="Tahoma" w:cs="Tahoma"/>
                <w:b/>
                <w:bCs/>
              </w:rPr>
              <w:t>Dokumentacja</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561C66"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Wszystkie funkcje i parametry dostarczonych urządzeń muszą być opisane w oficjalnej dokumentacji, która jest publicznie dostępna lub musi być przekazana zamawiającemu w postaci elektronicznej np. pdf, docx, odt. Dokumentacja ta musi zawierać szczegółowe informacje na temat specyfikacji technicznych, możliwości systemu oraz instrukcje użytkowania. Dokumentacja musi być dostępna w językach: polskim lub angielskim. </w:t>
            </w:r>
          </w:p>
        </w:tc>
      </w:tr>
      <w:tr w:rsidR="00E82EDA" w:rsidRPr="00B615AA" w14:paraId="71421854" w14:textId="77777777" w:rsidTr="08B55CCD">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378154" w14:textId="2877CF73" w:rsidR="00E82EDA" w:rsidRPr="00B615AA" w:rsidRDefault="00E82EDA" w:rsidP="00A71741">
            <w:pPr>
              <w:spacing w:after="160" w:line="278" w:lineRule="auto"/>
              <w:rPr>
                <w:rFonts w:ascii="Tahoma" w:hAnsi="Tahoma" w:cs="Tahoma"/>
                <w:b/>
                <w:bCs/>
              </w:rPr>
            </w:pPr>
            <w:r w:rsidRPr="00B615AA">
              <w:rPr>
                <w:rFonts w:ascii="Tahoma" w:hAnsi="Tahoma" w:cs="Tahoma"/>
                <w:b/>
                <w:bCs/>
              </w:rPr>
              <w:lastRenderedPageBreak/>
              <w:t>2</w:t>
            </w:r>
            <w:r w:rsidR="00147A48">
              <w:rPr>
                <w:rFonts w:ascii="Tahoma" w:hAnsi="Tahoma" w:cs="Tahoma"/>
                <w:b/>
                <w:bCs/>
              </w:rPr>
              <w:t>1</w:t>
            </w:r>
          </w:p>
        </w:tc>
        <w:tc>
          <w:tcPr>
            <w:tcW w:w="243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930BB" w14:textId="77777777" w:rsidR="00E82EDA" w:rsidRPr="00B615AA" w:rsidRDefault="00E82EDA" w:rsidP="00A71741">
            <w:pPr>
              <w:spacing w:after="160" w:line="278" w:lineRule="auto"/>
              <w:rPr>
                <w:rFonts w:ascii="Tahoma" w:hAnsi="Tahoma" w:cs="Tahoma"/>
              </w:rPr>
            </w:pPr>
            <w:r w:rsidRPr="00B615AA">
              <w:rPr>
                <w:rFonts w:ascii="Tahoma" w:hAnsi="Tahoma" w:cs="Tahoma"/>
                <w:b/>
                <w:bCs/>
              </w:rPr>
              <w:t>Procedura odbioru </w:t>
            </w:r>
            <w:r w:rsidRPr="00B615AA">
              <w:rPr>
                <w:rFonts w:ascii="Tahoma" w:hAnsi="Tahoma" w:cs="Tahoma"/>
              </w:rPr>
              <w:t> </w:t>
            </w:r>
          </w:p>
        </w:tc>
        <w:tc>
          <w:tcPr>
            <w:tcW w:w="58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7F5F23" w14:textId="77777777" w:rsidR="00E82EDA" w:rsidRDefault="00E82EDA" w:rsidP="58372245">
            <w:pPr>
              <w:spacing w:line="276" w:lineRule="auto"/>
              <w:jc w:val="both"/>
              <w:rPr>
                <w:rFonts w:ascii="Tahoma" w:hAnsi="Tahoma" w:cs="Tahoma"/>
              </w:rPr>
            </w:pPr>
            <w:r w:rsidRPr="58372245">
              <w:rPr>
                <w:rFonts w:ascii="Tahoma" w:hAnsi="Tahoma" w:cs="Tahoma"/>
              </w:rPr>
              <w:t>Odbiór przedmiotu zamówienia nastąpi na podstawie protokołu odbioru podpisanego przez przedstawicieli Zamawiającego i Wykonawcy.</w:t>
            </w:r>
          </w:p>
          <w:p w14:paraId="5F717617" w14:textId="77777777" w:rsidR="00E82EDA" w:rsidRDefault="00E82EDA" w:rsidP="58372245">
            <w:pPr>
              <w:spacing w:line="276" w:lineRule="auto"/>
              <w:jc w:val="both"/>
              <w:rPr>
                <w:rFonts w:ascii="Tahoma" w:hAnsi="Tahoma" w:cs="Tahoma"/>
              </w:rPr>
            </w:pPr>
            <w:r w:rsidRPr="58372245">
              <w:rPr>
                <w:rFonts w:ascii="Tahoma" w:hAnsi="Tahoma" w:cs="Tahoma"/>
              </w:rPr>
              <w:t>Warunkiem przystąpienia do odbioru jest dostarczenie urządzenia do miejsca wskazanego przez Zamawiającego wraz z wszystkimi wymaganymi licencjami, subskrypcjami, dokumentami gwarancyjnymi, dokumentami producenta oraz innymi elementami objętymi przedmiotem zamówienia.</w:t>
            </w:r>
          </w:p>
          <w:p w14:paraId="1ECC28EC" w14:textId="77777777" w:rsidR="00E82EDA" w:rsidRDefault="00E82EDA" w:rsidP="58372245">
            <w:pPr>
              <w:spacing w:line="276" w:lineRule="auto"/>
              <w:jc w:val="both"/>
              <w:rPr>
                <w:rFonts w:ascii="Tahoma" w:hAnsi="Tahoma" w:cs="Tahoma"/>
              </w:rPr>
            </w:pPr>
            <w:r w:rsidRPr="58372245">
              <w:rPr>
                <w:rFonts w:ascii="Tahoma" w:hAnsi="Tahoma" w:cs="Tahoma"/>
              </w:rPr>
              <w:t>W ramach odbioru Wykonawca zobowiązany jest wykazać, że dostarczone rozwiązanie jest kompletne, fabrycznie nowe, wolne od wad oraz posiada wszystkie wymagane licencje, subskrypcje, komponenty i akcesoria niezbędne do prawidłowego użytkowania zgodnie z przeznaczeniem producenta.</w:t>
            </w:r>
          </w:p>
          <w:p w14:paraId="194AB40A" w14:textId="77777777" w:rsidR="00E82EDA" w:rsidRDefault="00E82EDA" w:rsidP="58372245">
            <w:pPr>
              <w:spacing w:line="276" w:lineRule="auto"/>
              <w:jc w:val="both"/>
              <w:rPr>
                <w:rFonts w:ascii="Tahoma" w:hAnsi="Tahoma" w:cs="Tahoma"/>
              </w:rPr>
            </w:pPr>
            <w:r w:rsidRPr="58372245">
              <w:rPr>
                <w:rFonts w:ascii="Tahoma" w:hAnsi="Tahoma" w:cs="Tahoma"/>
              </w:rPr>
              <w:t>Odbiór obejmuje w szczególności weryfikację:</w:t>
            </w:r>
          </w:p>
          <w:p w14:paraId="61E98FFD"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zgodności dostarczonego urządzenia, licencji i subskrypcji z wymaganiami określonymi w opisie przedmiotu zamówienia,</w:t>
            </w:r>
          </w:p>
          <w:p w14:paraId="5845CB21"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kompletności dostawy,</w:t>
            </w:r>
          </w:p>
          <w:p w14:paraId="088E9240"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zgodności numerów seryjnych, modeli,</w:t>
            </w:r>
          </w:p>
          <w:p w14:paraId="608D4BE2" w14:textId="77777777" w:rsidR="00E82EDA"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przekazania dokumentacji producenta, dokumentów licencyjnych, potwierdzeń aktywacji, warunków gwarancji oraz danych niezbędnych do rejestracji i korzystania z uprawnień serwisowych,</w:t>
            </w:r>
          </w:p>
          <w:p w14:paraId="27A50481" w14:textId="77777777" w:rsidR="00E82EDA" w:rsidRPr="001D7AD6" w:rsidRDefault="00E82EDA">
            <w:pPr>
              <w:pStyle w:val="Akapitzlist"/>
              <w:numPr>
                <w:ilvl w:val="0"/>
                <w:numId w:val="70"/>
              </w:numPr>
              <w:spacing w:before="0" w:after="160" w:line="276" w:lineRule="auto"/>
              <w:ind w:left="556"/>
              <w:jc w:val="both"/>
              <w:rPr>
                <w:rFonts w:ascii="Tahoma" w:hAnsi="Tahoma" w:cs="Tahoma"/>
              </w:rPr>
            </w:pPr>
            <w:r w:rsidRPr="58372245">
              <w:rPr>
                <w:rFonts w:ascii="Tahoma" w:hAnsi="Tahoma" w:cs="Tahoma"/>
              </w:rPr>
              <w:t>potwierdzenia, że urządzenie posiada funkcjonalności wymagane w OPZ w zakresie wynikającym z dokumentacji producenta i dostarczonych uprawnień licencyjnych.</w:t>
            </w:r>
          </w:p>
          <w:p w14:paraId="00AA95D2" w14:textId="77777777" w:rsidR="00E82EDA" w:rsidRDefault="00E82EDA" w:rsidP="58372245">
            <w:pPr>
              <w:spacing w:line="276" w:lineRule="auto"/>
              <w:jc w:val="both"/>
              <w:rPr>
                <w:rFonts w:ascii="Tahoma" w:hAnsi="Tahoma" w:cs="Tahoma"/>
              </w:rPr>
            </w:pPr>
            <w:r w:rsidRPr="58372245">
              <w:rPr>
                <w:rFonts w:ascii="Tahoma" w:hAnsi="Tahoma" w:cs="Tahoma"/>
              </w:rPr>
              <w:t xml:space="preserve">W przypadku stwierdzenia wad, braków lub niezgodności Zamawiający ma prawo odmówić podpisania protokołu odbioru do czasu ich usunięcia przez Wykonawcę w terminie uzgodnionym przez </w:t>
            </w:r>
            <w:r w:rsidRPr="58372245">
              <w:rPr>
                <w:rFonts w:ascii="Tahoma" w:hAnsi="Tahoma" w:cs="Tahoma"/>
              </w:rPr>
              <w:lastRenderedPageBreak/>
              <w:t>Strony, nie dłuższym jednak niż 7 dni roboczych, chyba że Zamawiający wyrazi zgodę na inny termin.</w:t>
            </w:r>
          </w:p>
          <w:p w14:paraId="2B423B4F" w14:textId="77777777" w:rsidR="00E82EDA" w:rsidRDefault="00E82EDA" w:rsidP="58372245">
            <w:pPr>
              <w:spacing w:line="276" w:lineRule="auto"/>
              <w:jc w:val="both"/>
              <w:rPr>
                <w:rFonts w:ascii="Tahoma" w:hAnsi="Tahoma" w:cs="Tahoma"/>
              </w:rPr>
            </w:pPr>
            <w:r w:rsidRPr="58372245">
              <w:rPr>
                <w:rFonts w:ascii="Tahoma" w:hAnsi="Tahoma" w:cs="Tahoma"/>
              </w:rPr>
              <w:t>Po usunięciu stwierdzonych wad lub braków Wykonawca ponownie zgłosi przedmiot zamówienia do odbioru.</w:t>
            </w:r>
          </w:p>
          <w:p w14:paraId="26EA0B03" w14:textId="77777777" w:rsidR="00E82EDA" w:rsidRDefault="00E82EDA" w:rsidP="58372245">
            <w:pPr>
              <w:spacing w:line="276" w:lineRule="auto"/>
              <w:jc w:val="both"/>
              <w:rPr>
                <w:rFonts w:ascii="Tahoma" w:hAnsi="Tahoma" w:cs="Tahoma"/>
              </w:rPr>
            </w:pPr>
            <w:r w:rsidRPr="58372245">
              <w:rPr>
                <w:rFonts w:ascii="Tahoma" w:hAnsi="Tahoma" w:cs="Tahoma"/>
              </w:rPr>
              <w:t>Za datę wykonania przedmiotu zamówienia uznaje się dzień podpisania przez Strony protokołu odbioru bez zastrzeżeń albo protokołu potwierdzającego usunięcie wszystkich stwierdzonych niezgodności.</w:t>
            </w:r>
          </w:p>
          <w:p w14:paraId="7BB531BD" w14:textId="77777777" w:rsidR="00E82EDA" w:rsidRPr="00B615AA" w:rsidRDefault="00E82EDA" w:rsidP="58372245">
            <w:pPr>
              <w:spacing w:after="160" w:line="276" w:lineRule="auto"/>
              <w:jc w:val="both"/>
              <w:rPr>
                <w:rFonts w:ascii="Tahoma" w:hAnsi="Tahoma" w:cs="Tahoma"/>
              </w:rPr>
            </w:pPr>
            <w:r w:rsidRPr="58372245">
              <w:rPr>
                <w:rFonts w:ascii="Tahoma" w:hAnsi="Tahoma" w:cs="Tahoma"/>
              </w:rPr>
              <w:t>Z dniem podpisania protokołu odbioru bez zastrzeżeń rozpoczyna się bieg okresu gwarancji, wsparcia oraz subskrypcji, o których mowa w OPZ.</w:t>
            </w:r>
          </w:p>
        </w:tc>
      </w:tr>
    </w:tbl>
    <w:p w14:paraId="6D099571" w14:textId="17257223" w:rsidR="000A73E2" w:rsidRPr="000A73E2" w:rsidRDefault="000A73E2" w:rsidP="000A73E2"/>
    <w:sectPr w:rsidR="000A73E2" w:rsidRPr="000A73E2"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8B16" w14:textId="77777777" w:rsidR="0026342F" w:rsidRDefault="0026342F">
      <w:r>
        <w:separator/>
      </w:r>
    </w:p>
  </w:endnote>
  <w:endnote w:type="continuationSeparator" w:id="0">
    <w:p w14:paraId="266D9CA3" w14:textId="77777777" w:rsidR="0026342F" w:rsidRDefault="0026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CB8EEFA"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E82EDA">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D47F619">
          <wp:simplePos x="0" y="0"/>
          <wp:positionH relativeFrom="margin">
            <wp:posOffset>-768350</wp:posOffset>
          </wp:positionH>
          <wp:positionV relativeFrom="margin">
            <wp:posOffset>6109335</wp:posOffset>
          </wp:positionV>
          <wp:extent cx="6120130" cy="2679065"/>
          <wp:effectExtent l="0" t="0" r="0" b="6985"/>
          <wp:wrapNone/>
          <wp:docPr id="6564384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E5D9" w14:textId="77777777" w:rsidR="0026342F" w:rsidRDefault="0026342F">
      <w:r>
        <w:separator/>
      </w:r>
    </w:p>
  </w:footnote>
  <w:footnote w:type="continuationSeparator" w:id="0">
    <w:p w14:paraId="0ADC5D78" w14:textId="77777777" w:rsidR="0026342F" w:rsidRDefault="0026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F73"/>
    <w:multiLevelType w:val="multilevel"/>
    <w:tmpl w:val="002C0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61CA0"/>
    <w:multiLevelType w:val="multilevel"/>
    <w:tmpl w:val="DBA4C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53587"/>
    <w:multiLevelType w:val="multilevel"/>
    <w:tmpl w:val="79C045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7E3002"/>
    <w:multiLevelType w:val="multilevel"/>
    <w:tmpl w:val="D0444B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F54B16"/>
    <w:multiLevelType w:val="multilevel"/>
    <w:tmpl w:val="B71089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674B06"/>
    <w:multiLevelType w:val="multilevel"/>
    <w:tmpl w:val="CEBA4D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671B0"/>
    <w:multiLevelType w:val="hybridMultilevel"/>
    <w:tmpl w:val="6AE89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20312C"/>
    <w:multiLevelType w:val="multilevel"/>
    <w:tmpl w:val="4014A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C2B61"/>
    <w:multiLevelType w:val="multilevel"/>
    <w:tmpl w:val="B8F88F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91647"/>
    <w:multiLevelType w:val="multilevel"/>
    <w:tmpl w:val="B89011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440B6F"/>
    <w:multiLevelType w:val="multilevel"/>
    <w:tmpl w:val="A0EC12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45230F"/>
    <w:multiLevelType w:val="multilevel"/>
    <w:tmpl w:val="611E3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9DE008F"/>
    <w:multiLevelType w:val="multilevel"/>
    <w:tmpl w:val="41E660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211D91"/>
    <w:multiLevelType w:val="multilevel"/>
    <w:tmpl w:val="E1E475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4F4DEE"/>
    <w:multiLevelType w:val="multilevel"/>
    <w:tmpl w:val="D47080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AB1D77"/>
    <w:multiLevelType w:val="multilevel"/>
    <w:tmpl w:val="447248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C95BE6"/>
    <w:multiLevelType w:val="multilevel"/>
    <w:tmpl w:val="97C026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1A1387"/>
    <w:multiLevelType w:val="multilevel"/>
    <w:tmpl w:val="B0BE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D75662"/>
    <w:multiLevelType w:val="multilevel"/>
    <w:tmpl w:val="71D0C8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7D2E7D"/>
    <w:multiLevelType w:val="multilevel"/>
    <w:tmpl w:val="539295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9140F4"/>
    <w:multiLevelType w:val="multilevel"/>
    <w:tmpl w:val="312A7A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CD0B57"/>
    <w:multiLevelType w:val="multilevel"/>
    <w:tmpl w:val="5DA6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855698"/>
    <w:multiLevelType w:val="multilevel"/>
    <w:tmpl w:val="B6022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9A67C6C"/>
    <w:multiLevelType w:val="multilevel"/>
    <w:tmpl w:val="FAFC2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A0A0735"/>
    <w:multiLevelType w:val="multilevel"/>
    <w:tmpl w:val="7F4622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BAD46D5"/>
    <w:multiLevelType w:val="multilevel"/>
    <w:tmpl w:val="3F32D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061297C"/>
    <w:multiLevelType w:val="multilevel"/>
    <w:tmpl w:val="137E1F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2022BA8"/>
    <w:multiLevelType w:val="multilevel"/>
    <w:tmpl w:val="2B2A37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2E6522F"/>
    <w:multiLevelType w:val="multilevel"/>
    <w:tmpl w:val="4BB6DB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88471E"/>
    <w:multiLevelType w:val="multilevel"/>
    <w:tmpl w:val="2F32EF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E94828"/>
    <w:multiLevelType w:val="multilevel"/>
    <w:tmpl w:val="CD20F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852044"/>
    <w:multiLevelType w:val="multilevel"/>
    <w:tmpl w:val="30C455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EF1671F"/>
    <w:multiLevelType w:val="multilevel"/>
    <w:tmpl w:val="A9CEB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C413A2"/>
    <w:multiLevelType w:val="multilevel"/>
    <w:tmpl w:val="A3964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20D0A"/>
    <w:multiLevelType w:val="multilevel"/>
    <w:tmpl w:val="C85605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1C26203"/>
    <w:multiLevelType w:val="multilevel"/>
    <w:tmpl w:val="B596B6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4151266"/>
    <w:multiLevelType w:val="multilevel"/>
    <w:tmpl w:val="F68C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7C053AD"/>
    <w:multiLevelType w:val="multilevel"/>
    <w:tmpl w:val="B00E99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BB6DEE"/>
    <w:multiLevelType w:val="multilevel"/>
    <w:tmpl w:val="3C247D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5A2FBC"/>
    <w:multiLevelType w:val="multilevel"/>
    <w:tmpl w:val="17D2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895367"/>
    <w:multiLevelType w:val="multilevel"/>
    <w:tmpl w:val="A8B6CF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E7B0ABF"/>
    <w:multiLevelType w:val="multilevel"/>
    <w:tmpl w:val="F062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FCD2154"/>
    <w:multiLevelType w:val="multilevel"/>
    <w:tmpl w:val="944231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0452D26"/>
    <w:multiLevelType w:val="multilevel"/>
    <w:tmpl w:val="8A06A9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0D5427B"/>
    <w:multiLevelType w:val="multilevel"/>
    <w:tmpl w:val="32C05C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5F271BB"/>
    <w:multiLevelType w:val="multilevel"/>
    <w:tmpl w:val="D752F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6E83AFB"/>
    <w:multiLevelType w:val="multilevel"/>
    <w:tmpl w:val="E514D9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477854"/>
    <w:multiLevelType w:val="multilevel"/>
    <w:tmpl w:val="1AC2E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FB1657"/>
    <w:multiLevelType w:val="multilevel"/>
    <w:tmpl w:val="5E30BA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0CB1FA1"/>
    <w:multiLevelType w:val="multilevel"/>
    <w:tmpl w:val="18EC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57F084E"/>
    <w:multiLevelType w:val="multilevel"/>
    <w:tmpl w:val="A73C3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585610A"/>
    <w:multiLevelType w:val="multilevel"/>
    <w:tmpl w:val="2B94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7631B47"/>
    <w:multiLevelType w:val="multilevel"/>
    <w:tmpl w:val="3D9E31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7AB4A6F"/>
    <w:multiLevelType w:val="multilevel"/>
    <w:tmpl w:val="6D7EE2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9995514"/>
    <w:multiLevelType w:val="multilevel"/>
    <w:tmpl w:val="4ECC8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9F829ED"/>
    <w:multiLevelType w:val="multilevel"/>
    <w:tmpl w:val="3FFE41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21173E"/>
    <w:multiLevelType w:val="multilevel"/>
    <w:tmpl w:val="C6A8A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F90"/>
    <w:multiLevelType w:val="multilevel"/>
    <w:tmpl w:val="910A8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0082958"/>
    <w:multiLevelType w:val="multilevel"/>
    <w:tmpl w:val="E1BC94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09D177F"/>
    <w:multiLevelType w:val="multilevel"/>
    <w:tmpl w:val="53AAF8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200287C"/>
    <w:multiLevelType w:val="multilevel"/>
    <w:tmpl w:val="B126B3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2C37611"/>
    <w:multiLevelType w:val="multilevel"/>
    <w:tmpl w:val="9B0CA3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D43E9A"/>
    <w:multiLevelType w:val="multilevel"/>
    <w:tmpl w:val="C970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54D5A74"/>
    <w:multiLevelType w:val="multilevel"/>
    <w:tmpl w:val="B1B4FD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62F4900"/>
    <w:multiLevelType w:val="multilevel"/>
    <w:tmpl w:val="6C30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84D7F22"/>
    <w:multiLevelType w:val="multilevel"/>
    <w:tmpl w:val="07BC36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A17E82"/>
    <w:multiLevelType w:val="multilevel"/>
    <w:tmpl w:val="4A68C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A7072D0"/>
    <w:multiLevelType w:val="multilevel"/>
    <w:tmpl w:val="CC7AFB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C663307"/>
    <w:multiLevelType w:val="multilevel"/>
    <w:tmpl w:val="8BE69A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0E0BD2"/>
    <w:multiLevelType w:val="multilevel"/>
    <w:tmpl w:val="355090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B81BFB"/>
    <w:multiLevelType w:val="multilevel"/>
    <w:tmpl w:val="34DC5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56059016">
    <w:abstractNumId w:val="50"/>
  </w:num>
  <w:num w:numId="2" w16cid:durableId="959533445">
    <w:abstractNumId w:val="42"/>
  </w:num>
  <w:num w:numId="3" w16cid:durableId="792484241">
    <w:abstractNumId w:val="16"/>
  </w:num>
  <w:num w:numId="4" w16cid:durableId="1443382897">
    <w:abstractNumId w:val="48"/>
  </w:num>
  <w:num w:numId="5" w16cid:durableId="1784105645">
    <w:abstractNumId w:val="1"/>
  </w:num>
  <w:num w:numId="6" w16cid:durableId="604046051">
    <w:abstractNumId w:val="15"/>
  </w:num>
  <w:num w:numId="7" w16cid:durableId="1617954256">
    <w:abstractNumId w:val="70"/>
  </w:num>
  <w:num w:numId="8" w16cid:durableId="1838837899">
    <w:abstractNumId w:val="21"/>
  </w:num>
  <w:num w:numId="9" w16cid:durableId="2033022399">
    <w:abstractNumId w:val="51"/>
  </w:num>
  <w:num w:numId="10" w16cid:durableId="1382482771">
    <w:abstractNumId w:val="49"/>
  </w:num>
  <w:num w:numId="11" w16cid:durableId="1471287615">
    <w:abstractNumId w:val="36"/>
  </w:num>
  <w:num w:numId="12" w16cid:durableId="522475467">
    <w:abstractNumId w:val="39"/>
  </w:num>
  <w:num w:numId="13" w16cid:durableId="1648850594">
    <w:abstractNumId w:val="26"/>
  </w:num>
  <w:num w:numId="14" w16cid:durableId="427427089">
    <w:abstractNumId w:val="66"/>
  </w:num>
  <w:num w:numId="15" w16cid:durableId="1778330873">
    <w:abstractNumId w:val="17"/>
  </w:num>
  <w:num w:numId="16" w16cid:durableId="1618216923">
    <w:abstractNumId w:val="64"/>
  </w:num>
  <w:num w:numId="17" w16cid:durableId="328867658">
    <w:abstractNumId w:val="7"/>
  </w:num>
  <w:num w:numId="18" w16cid:durableId="1477648225">
    <w:abstractNumId w:val="4"/>
  </w:num>
  <w:num w:numId="19" w16cid:durableId="1700008223">
    <w:abstractNumId w:val="44"/>
  </w:num>
  <w:num w:numId="20" w16cid:durableId="858004138">
    <w:abstractNumId w:val="31"/>
  </w:num>
  <w:num w:numId="21" w16cid:durableId="1298143868">
    <w:abstractNumId w:val="57"/>
  </w:num>
  <w:num w:numId="22" w16cid:durableId="1105803685">
    <w:abstractNumId w:val="33"/>
  </w:num>
  <w:num w:numId="23" w16cid:durableId="1529249299">
    <w:abstractNumId w:val="19"/>
  </w:num>
  <w:num w:numId="24" w16cid:durableId="706296059">
    <w:abstractNumId w:val="59"/>
  </w:num>
  <w:num w:numId="25" w16cid:durableId="1445074688">
    <w:abstractNumId w:val="29"/>
  </w:num>
  <w:num w:numId="26" w16cid:durableId="126898508">
    <w:abstractNumId w:val="0"/>
  </w:num>
  <w:num w:numId="27" w16cid:durableId="1435200822">
    <w:abstractNumId w:val="12"/>
  </w:num>
  <w:num w:numId="28" w16cid:durableId="1335451453">
    <w:abstractNumId w:val="67"/>
  </w:num>
  <w:num w:numId="29" w16cid:durableId="1129320840">
    <w:abstractNumId w:val="63"/>
  </w:num>
  <w:num w:numId="30" w16cid:durableId="218446590">
    <w:abstractNumId w:val="43"/>
  </w:num>
  <w:num w:numId="31" w16cid:durableId="919094103">
    <w:abstractNumId w:val="60"/>
  </w:num>
  <w:num w:numId="32" w16cid:durableId="1695306621">
    <w:abstractNumId w:val="18"/>
  </w:num>
  <w:num w:numId="33" w16cid:durableId="1904170769">
    <w:abstractNumId w:val="22"/>
  </w:num>
  <w:num w:numId="34" w16cid:durableId="555094233">
    <w:abstractNumId w:val="65"/>
  </w:num>
  <w:num w:numId="35" w16cid:durableId="1868910393">
    <w:abstractNumId w:val="13"/>
  </w:num>
  <w:num w:numId="36" w16cid:durableId="314072629">
    <w:abstractNumId w:val="3"/>
  </w:num>
  <w:num w:numId="37" w16cid:durableId="212692772">
    <w:abstractNumId w:val="56"/>
  </w:num>
  <w:num w:numId="38" w16cid:durableId="1340155939">
    <w:abstractNumId w:val="32"/>
  </w:num>
  <w:num w:numId="39" w16cid:durableId="1506826961">
    <w:abstractNumId w:val="58"/>
  </w:num>
  <w:num w:numId="40" w16cid:durableId="1415320477">
    <w:abstractNumId w:val="41"/>
  </w:num>
  <w:num w:numId="41" w16cid:durableId="2085561774">
    <w:abstractNumId w:val="20"/>
  </w:num>
  <w:num w:numId="42" w16cid:durableId="1329094856">
    <w:abstractNumId w:val="14"/>
  </w:num>
  <w:num w:numId="43" w16cid:durableId="1575969458">
    <w:abstractNumId w:val="11"/>
  </w:num>
  <w:num w:numId="44" w16cid:durableId="1377000458">
    <w:abstractNumId w:val="8"/>
  </w:num>
  <w:num w:numId="45" w16cid:durableId="1030692584">
    <w:abstractNumId w:val="25"/>
  </w:num>
  <w:num w:numId="46" w16cid:durableId="1586184331">
    <w:abstractNumId w:val="61"/>
  </w:num>
  <w:num w:numId="47" w16cid:durableId="1554848167">
    <w:abstractNumId w:val="47"/>
  </w:num>
  <w:num w:numId="48" w16cid:durableId="688993144">
    <w:abstractNumId w:val="34"/>
  </w:num>
  <w:num w:numId="49" w16cid:durableId="1041517904">
    <w:abstractNumId w:val="40"/>
  </w:num>
  <w:num w:numId="50" w16cid:durableId="2143032458">
    <w:abstractNumId w:val="37"/>
  </w:num>
  <w:num w:numId="51" w16cid:durableId="654264342">
    <w:abstractNumId w:val="23"/>
  </w:num>
  <w:num w:numId="52" w16cid:durableId="1538619999">
    <w:abstractNumId w:val="30"/>
  </w:num>
  <w:num w:numId="53" w16cid:durableId="842940838">
    <w:abstractNumId w:val="46"/>
  </w:num>
  <w:num w:numId="54" w16cid:durableId="2069062431">
    <w:abstractNumId w:val="27"/>
  </w:num>
  <w:num w:numId="55" w16cid:durableId="1738819298">
    <w:abstractNumId w:val="52"/>
  </w:num>
  <w:num w:numId="56" w16cid:durableId="1102266630">
    <w:abstractNumId w:val="9"/>
  </w:num>
  <w:num w:numId="57" w16cid:durableId="1326281422">
    <w:abstractNumId w:val="28"/>
  </w:num>
  <w:num w:numId="58" w16cid:durableId="1102720135">
    <w:abstractNumId w:val="5"/>
  </w:num>
  <w:num w:numId="59" w16cid:durableId="2097433435">
    <w:abstractNumId w:val="54"/>
  </w:num>
  <w:num w:numId="60" w16cid:durableId="1936597839">
    <w:abstractNumId w:val="24"/>
  </w:num>
  <w:num w:numId="61" w16cid:durableId="716398553">
    <w:abstractNumId w:val="45"/>
  </w:num>
  <w:num w:numId="62" w16cid:durableId="1991710207">
    <w:abstractNumId w:val="38"/>
  </w:num>
  <w:num w:numId="63" w16cid:durableId="342705546">
    <w:abstractNumId w:val="2"/>
  </w:num>
  <w:num w:numId="64" w16cid:durableId="643193381">
    <w:abstractNumId w:val="68"/>
  </w:num>
  <w:num w:numId="65" w16cid:durableId="575239598">
    <w:abstractNumId w:val="69"/>
  </w:num>
  <w:num w:numId="66" w16cid:durableId="1056515454">
    <w:abstractNumId w:val="53"/>
  </w:num>
  <w:num w:numId="67" w16cid:durableId="145784145">
    <w:abstractNumId w:val="10"/>
  </w:num>
  <w:num w:numId="68" w16cid:durableId="748623858">
    <w:abstractNumId w:val="55"/>
  </w:num>
  <w:num w:numId="69" w16cid:durableId="409469096">
    <w:abstractNumId w:val="35"/>
  </w:num>
  <w:num w:numId="70" w16cid:durableId="1643844462">
    <w:abstractNumId w:val="6"/>
  </w:num>
  <w:num w:numId="71" w16cid:durableId="1335456050">
    <w:abstractNumId w:val="6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237AE"/>
    <w:rsid w:val="0004603C"/>
    <w:rsid w:val="00065C40"/>
    <w:rsid w:val="00094EF6"/>
    <w:rsid w:val="000A73E2"/>
    <w:rsid w:val="000E21EF"/>
    <w:rsid w:val="0010162A"/>
    <w:rsid w:val="00111EB7"/>
    <w:rsid w:val="00147A48"/>
    <w:rsid w:val="001561C5"/>
    <w:rsid w:val="001E1467"/>
    <w:rsid w:val="00214307"/>
    <w:rsid w:val="0023127D"/>
    <w:rsid w:val="00236218"/>
    <w:rsid w:val="00255C80"/>
    <w:rsid w:val="002571F6"/>
    <w:rsid w:val="0026342F"/>
    <w:rsid w:val="00297C15"/>
    <w:rsid w:val="002B08FC"/>
    <w:rsid w:val="002B40F4"/>
    <w:rsid w:val="002D66BB"/>
    <w:rsid w:val="002E6BDD"/>
    <w:rsid w:val="002F66E8"/>
    <w:rsid w:val="00310274"/>
    <w:rsid w:val="00311BA5"/>
    <w:rsid w:val="003134FE"/>
    <w:rsid w:val="003165EB"/>
    <w:rsid w:val="003816DA"/>
    <w:rsid w:val="00385FFB"/>
    <w:rsid w:val="00412555"/>
    <w:rsid w:val="004638B6"/>
    <w:rsid w:val="00482EA3"/>
    <w:rsid w:val="004844AD"/>
    <w:rsid w:val="004E62F6"/>
    <w:rsid w:val="005115C2"/>
    <w:rsid w:val="00575E60"/>
    <w:rsid w:val="005A056A"/>
    <w:rsid w:val="005B7917"/>
    <w:rsid w:val="005E22E2"/>
    <w:rsid w:val="00631549"/>
    <w:rsid w:val="00670180"/>
    <w:rsid w:val="006760F1"/>
    <w:rsid w:val="006D19B4"/>
    <w:rsid w:val="006E040C"/>
    <w:rsid w:val="007021C9"/>
    <w:rsid w:val="007077F2"/>
    <w:rsid w:val="00735813"/>
    <w:rsid w:val="00760990"/>
    <w:rsid w:val="00761B48"/>
    <w:rsid w:val="00780D75"/>
    <w:rsid w:val="00785BCC"/>
    <w:rsid w:val="00863D3F"/>
    <w:rsid w:val="0088784C"/>
    <w:rsid w:val="008C4DE6"/>
    <w:rsid w:val="008D7C6A"/>
    <w:rsid w:val="00924460"/>
    <w:rsid w:val="009A5797"/>
    <w:rsid w:val="009B56F9"/>
    <w:rsid w:val="009B7B29"/>
    <w:rsid w:val="00A228FA"/>
    <w:rsid w:val="00A25198"/>
    <w:rsid w:val="00A27692"/>
    <w:rsid w:val="00A34049"/>
    <w:rsid w:val="00A3796A"/>
    <w:rsid w:val="00A40375"/>
    <w:rsid w:val="00A42564"/>
    <w:rsid w:val="00A70C80"/>
    <w:rsid w:val="00A834F4"/>
    <w:rsid w:val="00A8394D"/>
    <w:rsid w:val="00A955D5"/>
    <w:rsid w:val="00A97B93"/>
    <w:rsid w:val="00AD274B"/>
    <w:rsid w:val="00AE404F"/>
    <w:rsid w:val="00AF3CB9"/>
    <w:rsid w:val="00AF4EB4"/>
    <w:rsid w:val="00B066B2"/>
    <w:rsid w:val="00B11ECF"/>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6529D"/>
    <w:rsid w:val="00C93060"/>
    <w:rsid w:val="00C965EE"/>
    <w:rsid w:val="00CA4211"/>
    <w:rsid w:val="00CA518A"/>
    <w:rsid w:val="00CB53C1"/>
    <w:rsid w:val="00CC431D"/>
    <w:rsid w:val="00CF1AB9"/>
    <w:rsid w:val="00D5356C"/>
    <w:rsid w:val="00DC0C56"/>
    <w:rsid w:val="00DD59C4"/>
    <w:rsid w:val="00E12C95"/>
    <w:rsid w:val="00E1663C"/>
    <w:rsid w:val="00E81AAD"/>
    <w:rsid w:val="00E82DDD"/>
    <w:rsid w:val="00E82EDA"/>
    <w:rsid w:val="00EA5546"/>
    <w:rsid w:val="00EA65F9"/>
    <w:rsid w:val="00EB7791"/>
    <w:rsid w:val="00EE312E"/>
    <w:rsid w:val="00F412DD"/>
    <w:rsid w:val="00F51176"/>
    <w:rsid w:val="00F6134F"/>
    <w:rsid w:val="00F6259C"/>
    <w:rsid w:val="00F72228"/>
    <w:rsid w:val="00F753C2"/>
    <w:rsid w:val="00F82F61"/>
    <w:rsid w:val="00F8620F"/>
    <w:rsid w:val="00FB4498"/>
    <w:rsid w:val="00FE3AD8"/>
    <w:rsid w:val="00FF5508"/>
    <w:rsid w:val="0190C409"/>
    <w:rsid w:val="04E956F0"/>
    <w:rsid w:val="05F64182"/>
    <w:rsid w:val="06D85262"/>
    <w:rsid w:val="08446C71"/>
    <w:rsid w:val="08B55CCD"/>
    <w:rsid w:val="09298F7E"/>
    <w:rsid w:val="0E0BD922"/>
    <w:rsid w:val="10582E56"/>
    <w:rsid w:val="1060BE4C"/>
    <w:rsid w:val="10D1F5D2"/>
    <w:rsid w:val="16A1A693"/>
    <w:rsid w:val="17D595EB"/>
    <w:rsid w:val="1BF5B644"/>
    <w:rsid w:val="21DBE9D5"/>
    <w:rsid w:val="22DFBEAC"/>
    <w:rsid w:val="23282692"/>
    <w:rsid w:val="28F1233D"/>
    <w:rsid w:val="29721ACB"/>
    <w:rsid w:val="31AED67E"/>
    <w:rsid w:val="31D02ACC"/>
    <w:rsid w:val="33371307"/>
    <w:rsid w:val="36EBE4C5"/>
    <w:rsid w:val="374786EF"/>
    <w:rsid w:val="394D78AD"/>
    <w:rsid w:val="399E46A7"/>
    <w:rsid w:val="3B667CBF"/>
    <w:rsid w:val="3BBAA729"/>
    <w:rsid w:val="3D22276C"/>
    <w:rsid w:val="402616F9"/>
    <w:rsid w:val="42EAE51B"/>
    <w:rsid w:val="486409A3"/>
    <w:rsid w:val="50480C27"/>
    <w:rsid w:val="531AF5A9"/>
    <w:rsid w:val="53AF36B0"/>
    <w:rsid w:val="5523E6CA"/>
    <w:rsid w:val="58372245"/>
    <w:rsid w:val="59720F2A"/>
    <w:rsid w:val="59B2075F"/>
    <w:rsid w:val="5CBCE17C"/>
    <w:rsid w:val="5E790171"/>
    <w:rsid w:val="61E13FE2"/>
    <w:rsid w:val="636B211C"/>
    <w:rsid w:val="670F07A5"/>
    <w:rsid w:val="67C5559B"/>
    <w:rsid w:val="6938873F"/>
    <w:rsid w:val="6B942153"/>
    <w:rsid w:val="6D75114E"/>
    <w:rsid w:val="6F975A63"/>
    <w:rsid w:val="742BB7B9"/>
    <w:rsid w:val="794AF138"/>
    <w:rsid w:val="7A0D2A56"/>
    <w:rsid w:val="7ED59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3866</Words>
  <Characters>20418</Characters>
  <Application>Microsoft Office Word</Application>
  <DocSecurity>0</DocSecurity>
  <Lines>2041</Lines>
  <Paragraphs>1618</Paragraphs>
  <ScaleCrop>false</ScaleCrop>
  <Company>MRR</Company>
  <LinksUpToDate>false</LinksUpToDate>
  <CharactersWithSpaces>22666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18</cp:revision>
  <cp:lastPrinted>2018-03-26T09:55:00Z</cp:lastPrinted>
  <dcterms:created xsi:type="dcterms:W3CDTF">2026-03-10T19:57:00Z</dcterms:created>
  <dcterms:modified xsi:type="dcterms:W3CDTF">2026-07-05T12:41:00Z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