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DDE7D" w14:textId="0F2149D7" w:rsidR="00EA221F" w:rsidRPr="00EA221F" w:rsidRDefault="00EA221F" w:rsidP="00EA221F">
      <w:pPr>
        <w:jc w:val="right"/>
        <w:rPr>
          <w:rFonts w:ascii="Tahoma" w:hAnsi="Tahoma" w:cs="Tahoma"/>
          <w:b/>
          <w:bCs/>
        </w:rPr>
      </w:pPr>
      <w:r w:rsidRPr="0B5499C4">
        <w:rPr>
          <w:rFonts w:ascii="Tahoma" w:hAnsi="Tahoma" w:cs="Tahoma"/>
          <w:b/>
          <w:bCs/>
        </w:rPr>
        <w:t>Załącznik 1</w:t>
      </w:r>
      <w:r w:rsidR="777D0612" w:rsidRPr="0B5499C4">
        <w:rPr>
          <w:rFonts w:ascii="Tahoma" w:hAnsi="Tahoma" w:cs="Tahoma"/>
          <w:b/>
          <w:bCs/>
        </w:rPr>
        <w:t>.</w:t>
      </w:r>
      <w:r w:rsidR="00062B73">
        <w:rPr>
          <w:rFonts w:ascii="Tahoma" w:hAnsi="Tahoma" w:cs="Tahoma"/>
          <w:b/>
          <w:bCs/>
        </w:rPr>
        <w:t>6</w:t>
      </w:r>
    </w:p>
    <w:p w14:paraId="1CF4FD49" w14:textId="529E3663" w:rsidR="00EA221F" w:rsidRPr="00EA221F" w:rsidRDefault="002129B3" w:rsidP="00EA221F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Przełącznik</w:t>
      </w:r>
      <w:r w:rsidR="00EA221F" w:rsidRPr="00EA221F">
        <w:rPr>
          <w:rFonts w:ascii="Tahoma" w:hAnsi="Tahoma" w:cs="Tahoma"/>
          <w:b/>
          <w:bCs/>
        </w:rPr>
        <w:t xml:space="preserve"> </w:t>
      </w:r>
      <w:proofErr w:type="spellStart"/>
      <w:r w:rsidR="00EA221F" w:rsidRPr="00EA221F">
        <w:rPr>
          <w:rFonts w:ascii="Tahoma" w:hAnsi="Tahoma" w:cs="Tahoma"/>
          <w:b/>
          <w:bCs/>
        </w:rPr>
        <w:t>zarządzalny</w:t>
      </w:r>
      <w:proofErr w:type="spellEnd"/>
      <w:r w:rsidR="00EA221F" w:rsidRPr="00EA221F">
        <w:rPr>
          <w:rFonts w:ascii="Tahoma" w:hAnsi="Tahoma" w:cs="Tahoma"/>
          <w:b/>
          <w:bCs/>
        </w:rPr>
        <w:t xml:space="preserve"> dostępowy: </w:t>
      </w:r>
      <w:r w:rsidR="00062B73">
        <w:rPr>
          <w:rFonts w:ascii="Tahoma" w:hAnsi="Tahoma" w:cs="Tahoma"/>
          <w:b/>
          <w:bCs/>
        </w:rPr>
        <w:t>1</w:t>
      </w:r>
      <w:r w:rsidR="00EA221F" w:rsidRPr="00EA221F">
        <w:rPr>
          <w:rFonts w:ascii="Tahoma" w:hAnsi="Tahoma" w:cs="Tahoma"/>
          <w:b/>
          <w:bCs/>
        </w:rPr>
        <w:t>szt.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475"/>
        <w:gridCol w:w="6358"/>
      </w:tblGrid>
      <w:tr w:rsidR="00EA221F" w:rsidRPr="00EA221F" w14:paraId="0DC54240" w14:textId="77777777" w:rsidTr="0E939730">
        <w:tc>
          <w:tcPr>
            <w:tcW w:w="795" w:type="dxa"/>
            <w:vAlign w:val="center"/>
          </w:tcPr>
          <w:p w14:paraId="7B2DF498" w14:textId="75945093" w:rsidR="00EA221F" w:rsidRPr="00EA221F" w:rsidRDefault="00EA221F" w:rsidP="00A47567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E48F" w14:textId="6EBD9C9C" w:rsidR="00EA221F" w:rsidRPr="00EA221F" w:rsidRDefault="00EA221F" w:rsidP="00A0246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A221F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0B75" w14:textId="6500ACD3" w:rsidR="00EA221F" w:rsidRPr="00EA221F" w:rsidRDefault="00A02461" w:rsidP="00A02461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W</w:t>
            </w:r>
            <w:r w:rsidR="00EA221F" w:rsidRPr="00EA221F">
              <w:rPr>
                <w:rFonts w:ascii="Tahoma" w:hAnsi="Tahoma" w:cs="Tahoma"/>
                <w:b/>
                <w:bCs/>
              </w:rPr>
              <w:t>ymagania</w:t>
            </w:r>
            <w:r>
              <w:rPr>
                <w:rFonts w:ascii="Tahoma" w:hAnsi="Tahoma" w:cs="Tahoma"/>
                <w:b/>
                <w:bCs/>
              </w:rPr>
              <w:t xml:space="preserve"> minimalne</w:t>
            </w:r>
          </w:p>
        </w:tc>
      </w:tr>
      <w:tr w:rsidR="00EA221F" w:rsidRPr="00EA221F" w14:paraId="55595678" w14:textId="77777777" w:rsidTr="0E939730">
        <w:tc>
          <w:tcPr>
            <w:tcW w:w="795" w:type="dxa"/>
            <w:vAlign w:val="center"/>
          </w:tcPr>
          <w:p w14:paraId="7682E41E" w14:textId="55E408EB" w:rsidR="00EA221F" w:rsidRPr="00EA221F" w:rsidRDefault="00EA221F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5450" w14:textId="2D0D6906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Porty 10/100/1000BASE-T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6158" w14:textId="312FBD09" w:rsidR="00EA221F" w:rsidRPr="00EA221F" w:rsidRDefault="002129B3" w:rsidP="0E939730">
            <w:pPr>
              <w:spacing w:line="276" w:lineRule="auto"/>
              <w:jc w:val="both"/>
            </w:pPr>
            <w:r w:rsidRPr="002129B3">
              <w:rPr>
                <w:rFonts w:ascii="Tahoma" w:hAnsi="Tahoma" w:cs="Tahoma"/>
              </w:rPr>
              <w:t>Minimum 48 portów 10/100/1000BASE-T RJ-45 umieszczonych z przodu obudowy.</w:t>
            </w:r>
            <w:r w:rsidRPr="002129B3">
              <w:rPr>
                <w:rFonts w:ascii="Tahoma" w:hAnsi="Tahoma" w:cs="Tahoma"/>
              </w:rPr>
              <w:br/>
              <w:t xml:space="preserve">Porty dostępowe muszą umożliwiać pracę z prędkością 10/100/1000 </w:t>
            </w:r>
            <w:proofErr w:type="spellStart"/>
            <w:r w:rsidRPr="002129B3">
              <w:rPr>
                <w:rFonts w:ascii="Tahoma" w:hAnsi="Tahoma" w:cs="Tahoma"/>
              </w:rPr>
              <w:t>Mb</w:t>
            </w:r>
            <w:proofErr w:type="spellEnd"/>
            <w:r w:rsidRPr="002129B3">
              <w:rPr>
                <w:rFonts w:ascii="Tahoma" w:hAnsi="Tahoma" w:cs="Tahoma"/>
              </w:rPr>
              <w:t>/s oraz automatyczne negocjowanie parametrów połączenia.</w:t>
            </w:r>
          </w:p>
        </w:tc>
      </w:tr>
      <w:tr w:rsidR="00EA221F" w:rsidRPr="00EA221F" w14:paraId="0227D006" w14:textId="77777777" w:rsidTr="0E939730">
        <w:tc>
          <w:tcPr>
            <w:tcW w:w="795" w:type="dxa"/>
            <w:vAlign w:val="center"/>
          </w:tcPr>
          <w:p w14:paraId="521D1843" w14:textId="28370068" w:rsidR="00EA221F" w:rsidRPr="00EA221F" w:rsidRDefault="00EA221F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09D7" w14:textId="1676440B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Porty SFP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113A" w14:textId="77777777" w:rsidR="002129B3" w:rsidRDefault="002129B3" w:rsidP="0E939730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  <w:r w:rsidRPr="002129B3">
              <w:rPr>
                <w:rFonts w:ascii="Tahoma" w:eastAsia="Tahoma" w:hAnsi="Tahoma" w:cs="Tahoma"/>
              </w:rPr>
              <w:t xml:space="preserve">Przełącznik musi być wyposażony w co najmniej 4 porty </w:t>
            </w:r>
            <w:proofErr w:type="spellStart"/>
            <w:r w:rsidRPr="002129B3">
              <w:rPr>
                <w:rFonts w:ascii="Tahoma" w:eastAsia="Tahoma" w:hAnsi="Tahoma" w:cs="Tahoma"/>
              </w:rPr>
              <w:t>uplink</w:t>
            </w:r>
            <w:proofErr w:type="spellEnd"/>
            <w:r w:rsidRPr="002129B3">
              <w:rPr>
                <w:rFonts w:ascii="Tahoma" w:eastAsia="Tahoma" w:hAnsi="Tahoma" w:cs="Tahoma"/>
              </w:rPr>
              <w:t xml:space="preserve"> SFP lub SFP+, obsługujące transmisję co najmniej 1 </w:t>
            </w:r>
            <w:proofErr w:type="spellStart"/>
            <w:r w:rsidRPr="002129B3">
              <w:rPr>
                <w:rFonts w:ascii="Tahoma" w:eastAsia="Tahoma" w:hAnsi="Tahoma" w:cs="Tahoma"/>
              </w:rPr>
              <w:t>Gb</w:t>
            </w:r>
            <w:proofErr w:type="spellEnd"/>
            <w:r w:rsidRPr="002129B3">
              <w:rPr>
                <w:rFonts w:ascii="Tahoma" w:eastAsia="Tahoma" w:hAnsi="Tahoma" w:cs="Tahoma"/>
              </w:rPr>
              <w:t xml:space="preserve">/s. Zamawiający dopuszcza porty </w:t>
            </w:r>
            <w:proofErr w:type="spellStart"/>
            <w:r w:rsidRPr="002129B3">
              <w:rPr>
                <w:rFonts w:ascii="Tahoma" w:eastAsia="Tahoma" w:hAnsi="Tahoma" w:cs="Tahoma"/>
              </w:rPr>
              <w:t>uplink</w:t>
            </w:r>
            <w:proofErr w:type="spellEnd"/>
            <w:r w:rsidRPr="002129B3">
              <w:rPr>
                <w:rFonts w:ascii="Tahoma" w:eastAsia="Tahoma" w:hAnsi="Tahoma" w:cs="Tahoma"/>
              </w:rPr>
              <w:t xml:space="preserve"> 1 </w:t>
            </w:r>
            <w:proofErr w:type="spellStart"/>
            <w:r w:rsidRPr="002129B3">
              <w:rPr>
                <w:rFonts w:ascii="Tahoma" w:eastAsia="Tahoma" w:hAnsi="Tahoma" w:cs="Tahoma"/>
              </w:rPr>
              <w:t>Gb</w:t>
            </w:r>
            <w:proofErr w:type="spellEnd"/>
            <w:r w:rsidRPr="002129B3">
              <w:rPr>
                <w:rFonts w:ascii="Tahoma" w:eastAsia="Tahoma" w:hAnsi="Tahoma" w:cs="Tahoma"/>
              </w:rPr>
              <w:t xml:space="preserve">/s lub 10 </w:t>
            </w:r>
            <w:proofErr w:type="spellStart"/>
            <w:r w:rsidRPr="002129B3">
              <w:rPr>
                <w:rFonts w:ascii="Tahoma" w:eastAsia="Tahoma" w:hAnsi="Tahoma" w:cs="Tahoma"/>
              </w:rPr>
              <w:t>Gb</w:t>
            </w:r>
            <w:proofErr w:type="spellEnd"/>
            <w:r w:rsidRPr="002129B3">
              <w:rPr>
                <w:rFonts w:ascii="Tahoma" w:eastAsia="Tahoma" w:hAnsi="Tahoma" w:cs="Tahoma"/>
              </w:rPr>
              <w:t>/s, zgodnie z architekturą oferowanego modelu.</w:t>
            </w:r>
            <w:r w:rsidRPr="002129B3">
              <w:rPr>
                <w:rFonts w:ascii="Tahoma" w:eastAsia="Tahoma" w:hAnsi="Tahoma" w:cs="Tahoma"/>
              </w:rPr>
              <w:br/>
              <w:t xml:space="preserve">Jeżeli do uruchomienia połączeń objętych dostawą wymagane są wkładki, przewody, </w:t>
            </w:r>
            <w:proofErr w:type="spellStart"/>
            <w:r w:rsidRPr="002129B3">
              <w:rPr>
                <w:rFonts w:ascii="Tahoma" w:eastAsia="Tahoma" w:hAnsi="Tahoma" w:cs="Tahoma"/>
              </w:rPr>
              <w:t>patchcordy</w:t>
            </w:r>
            <w:proofErr w:type="spellEnd"/>
            <w:r w:rsidRPr="002129B3">
              <w:rPr>
                <w:rFonts w:ascii="Tahoma" w:eastAsia="Tahoma" w:hAnsi="Tahoma" w:cs="Tahoma"/>
              </w:rPr>
              <w:t xml:space="preserve"> światłowodowe, przewody DAC lub inne elementy pasywne, muszą one zostać dostarczone w ramach zamówienia. </w:t>
            </w:r>
          </w:p>
          <w:p w14:paraId="29216B8D" w14:textId="4262BFA6" w:rsidR="00EA221F" w:rsidRPr="00EA221F" w:rsidRDefault="002129B3" w:rsidP="0E939730">
            <w:pPr>
              <w:spacing w:line="276" w:lineRule="auto"/>
              <w:jc w:val="both"/>
            </w:pPr>
            <w:r w:rsidRPr="002129B3">
              <w:rPr>
                <w:rFonts w:ascii="Tahoma" w:eastAsia="Tahoma" w:hAnsi="Tahoma" w:cs="Tahoma"/>
              </w:rPr>
              <w:t>W przypadku braku wymogu zestawienia połączenia światłowodowego na etapie dostawy Zamawiający dopuszcza dostawę przełącznika bez wkładek SFP/SFP+.</w:t>
            </w:r>
          </w:p>
        </w:tc>
      </w:tr>
      <w:tr w:rsidR="00EA221F" w:rsidRPr="00EA221F" w14:paraId="448F19BF" w14:textId="77777777" w:rsidTr="0E939730">
        <w:tc>
          <w:tcPr>
            <w:tcW w:w="795" w:type="dxa"/>
            <w:vAlign w:val="center"/>
          </w:tcPr>
          <w:p w14:paraId="33790622" w14:textId="611751DF" w:rsidR="00EA221F" w:rsidRPr="00EA221F" w:rsidRDefault="00EA221F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AD0" w14:textId="41389A02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Przepustowość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2617" w14:textId="47BD75C9" w:rsidR="00EA221F" w:rsidRPr="00EA221F" w:rsidRDefault="002129B3" w:rsidP="58618D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129B3">
              <w:rPr>
                <w:rFonts w:ascii="Tahoma" w:hAnsi="Tahoma" w:cs="Tahoma"/>
              </w:rPr>
              <w:t xml:space="preserve">Minimum 104 </w:t>
            </w:r>
            <w:proofErr w:type="spellStart"/>
            <w:r w:rsidRPr="002129B3">
              <w:rPr>
                <w:rFonts w:ascii="Tahoma" w:hAnsi="Tahoma" w:cs="Tahoma"/>
              </w:rPr>
              <w:t>Gb</w:t>
            </w:r>
            <w:proofErr w:type="spellEnd"/>
            <w:r w:rsidRPr="002129B3">
              <w:rPr>
                <w:rFonts w:ascii="Tahoma" w:hAnsi="Tahoma" w:cs="Tahoma"/>
              </w:rPr>
              <w:t>/s.</w:t>
            </w:r>
          </w:p>
        </w:tc>
      </w:tr>
      <w:tr w:rsidR="00EA221F" w:rsidRPr="00EA221F" w14:paraId="54DBED5C" w14:textId="77777777" w:rsidTr="0E939730">
        <w:tc>
          <w:tcPr>
            <w:tcW w:w="795" w:type="dxa"/>
            <w:vAlign w:val="center"/>
          </w:tcPr>
          <w:p w14:paraId="5891229E" w14:textId="56ACCBC6" w:rsidR="00EA221F" w:rsidRPr="00EA221F" w:rsidRDefault="00EA221F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829D" w14:textId="44ED2429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Wydajność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8CCA" w14:textId="40F4FEFE" w:rsidR="00EA221F" w:rsidRPr="00EA221F" w:rsidRDefault="00EA221F" w:rsidP="58618D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8618DF1">
              <w:rPr>
                <w:rFonts w:ascii="Tahoma" w:hAnsi="Tahoma" w:cs="Tahoma"/>
              </w:rPr>
              <w:t xml:space="preserve">Minimum </w:t>
            </w:r>
            <w:r w:rsidR="002129B3">
              <w:rPr>
                <w:rFonts w:ascii="Tahoma" w:hAnsi="Tahoma" w:cs="Tahoma"/>
              </w:rPr>
              <w:t>77</w:t>
            </w:r>
            <w:r w:rsidRPr="58618DF1">
              <w:rPr>
                <w:rFonts w:ascii="Tahoma" w:hAnsi="Tahoma" w:cs="Tahoma"/>
              </w:rPr>
              <w:t xml:space="preserve"> </w:t>
            </w:r>
            <w:proofErr w:type="spellStart"/>
            <w:r w:rsidRPr="58618DF1">
              <w:rPr>
                <w:rFonts w:ascii="Tahoma" w:hAnsi="Tahoma" w:cs="Tahoma"/>
              </w:rPr>
              <w:t>Mpps</w:t>
            </w:r>
            <w:proofErr w:type="spellEnd"/>
          </w:p>
        </w:tc>
      </w:tr>
      <w:tr w:rsidR="00EA221F" w:rsidRPr="00EA221F" w14:paraId="300B0450" w14:textId="77777777" w:rsidTr="0E939730">
        <w:tc>
          <w:tcPr>
            <w:tcW w:w="795" w:type="dxa"/>
            <w:vAlign w:val="center"/>
          </w:tcPr>
          <w:p w14:paraId="20009869" w14:textId="5505B736" w:rsidR="00EA221F" w:rsidRPr="00EA221F" w:rsidRDefault="00A363E3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B3F7" w14:textId="15719509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Port konsoli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0B15" w14:textId="062C2A9A" w:rsidR="00EA221F" w:rsidRPr="00EA221F" w:rsidRDefault="009918D7" w:rsidP="58618D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8618DF1">
              <w:rPr>
                <w:rFonts w:ascii="Tahoma" w:hAnsi="Tahoma" w:cs="Tahoma"/>
              </w:rPr>
              <w:t>Przełącznik musi być wyposażony w co najmniej jeden port konsolowy umożliwiający lokalny dostęp administracyjny, w postaci RJ-45 lub USB.</w:t>
            </w:r>
            <w:r>
              <w:br/>
            </w:r>
            <w:r w:rsidRPr="58618DF1">
              <w:rPr>
                <w:rFonts w:ascii="Tahoma" w:hAnsi="Tahoma" w:cs="Tahoma"/>
              </w:rPr>
              <w:t>Jeżeli do korzystania z portu konsolowego wymagany jest adapter lub przewód specjalny, musi on zostać dostarczony w komplecie z urządzeniem.</w:t>
            </w:r>
          </w:p>
        </w:tc>
      </w:tr>
      <w:tr w:rsidR="00EA221F" w:rsidRPr="00EA221F" w14:paraId="0F5B2279" w14:textId="77777777" w:rsidTr="0E939730">
        <w:tc>
          <w:tcPr>
            <w:tcW w:w="795" w:type="dxa"/>
            <w:vAlign w:val="center"/>
          </w:tcPr>
          <w:p w14:paraId="0C95140B" w14:textId="7DFC333E" w:rsidR="00EA221F" w:rsidRPr="00EA221F" w:rsidRDefault="002129B3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4F3A" w14:textId="1721F3DD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Tablica MAC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83F8E" w14:textId="77777777" w:rsidR="00EA221F" w:rsidRPr="00EA221F" w:rsidRDefault="00EA221F" w:rsidP="58618DF1">
            <w:pPr>
              <w:spacing w:line="276" w:lineRule="auto"/>
              <w:rPr>
                <w:rFonts w:ascii="Tahoma" w:hAnsi="Tahoma" w:cs="Tahoma"/>
              </w:rPr>
            </w:pPr>
            <w:r w:rsidRPr="58618DF1">
              <w:rPr>
                <w:rFonts w:ascii="Tahoma" w:hAnsi="Tahoma" w:cs="Tahoma"/>
              </w:rPr>
              <w:t>Minimum 8 000 pozycji</w:t>
            </w:r>
          </w:p>
        </w:tc>
      </w:tr>
      <w:tr w:rsidR="00EA221F" w:rsidRPr="00EA221F" w14:paraId="2ACA1B0A" w14:textId="77777777" w:rsidTr="0E939730">
        <w:tc>
          <w:tcPr>
            <w:tcW w:w="795" w:type="dxa"/>
            <w:vAlign w:val="center"/>
          </w:tcPr>
          <w:p w14:paraId="6F55E5DD" w14:textId="6C38EF1C" w:rsidR="00EA221F" w:rsidRPr="00EA221F" w:rsidRDefault="002129B3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4769" w14:textId="4E2EAAA9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 xml:space="preserve">Jumbo </w:t>
            </w:r>
            <w:proofErr w:type="spellStart"/>
            <w:r w:rsidRPr="00EA221F">
              <w:rPr>
                <w:rFonts w:ascii="Tahoma" w:hAnsi="Tahoma" w:cs="Tahoma"/>
              </w:rPr>
              <w:t>Frames</w:t>
            </w:r>
            <w:proofErr w:type="spellEnd"/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5D9D" w14:textId="77777777" w:rsidR="00EA221F" w:rsidRPr="00EA221F" w:rsidRDefault="00EA221F" w:rsidP="58618DF1">
            <w:pPr>
              <w:spacing w:line="276" w:lineRule="auto"/>
              <w:rPr>
                <w:rFonts w:ascii="Tahoma" w:hAnsi="Tahoma" w:cs="Tahoma"/>
              </w:rPr>
            </w:pPr>
            <w:r w:rsidRPr="58618DF1">
              <w:rPr>
                <w:rFonts w:ascii="Tahoma" w:hAnsi="Tahoma" w:cs="Tahoma"/>
              </w:rPr>
              <w:t>Obsługa ramek Jumbo</w:t>
            </w:r>
          </w:p>
        </w:tc>
      </w:tr>
      <w:tr w:rsidR="00EA221F" w:rsidRPr="00EA221F" w14:paraId="2E5CF8E9" w14:textId="77777777" w:rsidTr="0E939730">
        <w:tc>
          <w:tcPr>
            <w:tcW w:w="795" w:type="dxa"/>
            <w:vAlign w:val="center"/>
          </w:tcPr>
          <w:p w14:paraId="6FFB0373" w14:textId="4C974C1B" w:rsidR="00EA221F" w:rsidRPr="00EA221F" w:rsidRDefault="002129B3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0B83" w14:textId="07F57E4D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VLAN IEEE 802.1Q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90E8" w14:textId="4F5BEAED" w:rsidR="00EA221F" w:rsidRPr="00EA221F" w:rsidRDefault="422F3DEF" w:rsidP="0E939730">
            <w:pPr>
              <w:spacing w:line="276" w:lineRule="auto"/>
            </w:pPr>
            <w:r w:rsidRPr="0E939730">
              <w:rPr>
                <w:rFonts w:ascii="Tahoma" w:eastAsia="Tahoma" w:hAnsi="Tahoma" w:cs="Tahoma"/>
              </w:rPr>
              <w:t>Przełącznik musi obsługiwać wirtualne sieci lokalne VLAN zgodnie z IEEE 802.1Q, w tym identyfikatory VLAN.</w:t>
            </w:r>
          </w:p>
        </w:tc>
      </w:tr>
      <w:tr w:rsidR="00EA221F" w:rsidRPr="00EA221F" w14:paraId="6A803767" w14:textId="77777777" w:rsidTr="0E939730">
        <w:tc>
          <w:tcPr>
            <w:tcW w:w="795" w:type="dxa"/>
            <w:vAlign w:val="center"/>
          </w:tcPr>
          <w:p w14:paraId="68B54586" w14:textId="7DA61E08" w:rsidR="00EA221F" w:rsidRPr="00EA221F" w:rsidRDefault="002129B3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DA50" w14:textId="0BC03B72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MVRP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F679" w14:textId="4C416AE1" w:rsidR="00EA221F" w:rsidRPr="00EA221F" w:rsidRDefault="002129B3" w:rsidP="58618D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129B3">
              <w:rPr>
                <w:rFonts w:ascii="Tahoma" w:hAnsi="Tahoma" w:cs="Tahoma"/>
              </w:rPr>
              <w:t xml:space="preserve">Przełącznik musi obsługiwać statyczną konfigurację VLAN zgodnie z IEEE 802.1Q. Zamawiający dopuszcza obsługę protokołu MVRP, GVRP albo równoważnych mechanizmów dynamicznej rejestracji lub dystrybucji informacji o VLAN, jeżeli mechanizmy te są przewidziane przez producenta oferowanego modelu. </w:t>
            </w:r>
          </w:p>
        </w:tc>
      </w:tr>
      <w:tr w:rsidR="00EA221F" w:rsidRPr="00EA221F" w14:paraId="5A268F83" w14:textId="77777777" w:rsidTr="0E939730">
        <w:tc>
          <w:tcPr>
            <w:tcW w:w="795" w:type="dxa"/>
            <w:vAlign w:val="center"/>
          </w:tcPr>
          <w:p w14:paraId="638C0AFD" w14:textId="37E37E68" w:rsidR="00EA221F" w:rsidRPr="00EA221F" w:rsidRDefault="00EA221F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2129B3">
              <w:rPr>
                <w:rFonts w:ascii="Tahoma" w:hAnsi="Tahoma" w:cs="Tahoma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5424" w14:textId="0D391FF7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Dostęp do zarządzania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CE3A" w14:textId="77777777" w:rsidR="00EA221F" w:rsidRPr="00EA221F" w:rsidRDefault="00EA221F" w:rsidP="58618D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8618DF1">
              <w:rPr>
                <w:rFonts w:ascii="Tahoma" w:hAnsi="Tahoma" w:cs="Tahoma"/>
              </w:rPr>
              <w:t>Konsola szeregowa, HTTPS, SSHv2, SNMPv3</w:t>
            </w:r>
          </w:p>
        </w:tc>
      </w:tr>
      <w:tr w:rsidR="00EA221F" w:rsidRPr="002129B3" w14:paraId="525F7029" w14:textId="77777777" w:rsidTr="0E939730">
        <w:tc>
          <w:tcPr>
            <w:tcW w:w="795" w:type="dxa"/>
            <w:vAlign w:val="center"/>
          </w:tcPr>
          <w:p w14:paraId="0A9CC900" w14:textId="0255206F" w:rsidR="00EA221F" w:rsidRPr="00EA221F" w:rsidRDefault="00EA221F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2129B3">
              <w:rPr>
                <w:rFonts w:ascii="Tahoma" w:hAnsi="Tahoma" w:cs="Tahoma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8BF4" w14:textId="0E8E77F6" w:rsidR="00EA221F" w:rsidRPr="00EA221F" w:rsidRDefault="00EA221F" w:rsidP="00EA221F">
            <w:pPr>
              <w:rPr>
                <w:rFonts w:ascii="Tahoma" w:hAnsi="Tahoma" w:cs="Tahoma"/>
              </w:rPr>
            </w:pPr>
            <w:proofErr w:type="spellStart"/>
            <w:r w:rsidRPr="00EA221F">
              <w:rPr>
                <w:rFonts w:ascii="Tahoma" w:hAnsi="Tahoma" w:cs="Tahoma"/>
              </w:rPr>
              <w:t>Spanning</w:t>
            </w:r>
            <w:proofErr w:type="spellEnd"/>
            <w:r w:rsidRPr="00EA221F">
              <w:rPr>
                <w:rFonts w:ascii="Tahoma" w:hAnsi="Tahoma" w:cs="Tahoma"/>
              </w:rPr>
              <w:t xml:space="preserve"> </w:t>
            </w:r>
            <w:proofErr w:type="spellStart"/>
            <w:r w:rsidRPr="00EA221F">
              <w:rPr>
                <w:rFonts w:ascii="Tahoma" w:hAnsi="Tahoma" w:cs="Tahoma"/>
              </w:rPr>
              <w:t>Tree</w:t>
            </w:r>
            <w:proofErr w:type="spellEnd"/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D0AE" w14:textId="77777777" w:rsidR="00EA221F" w:rsidRPr="00EA221F" w:rsidRDefault="00EA221F" w:rsidP="58618DF1">
            <w:pPr>
              <w:spacing w:line="276" w:lineRule="auto"/>
              <w:jc w:val="both"/>
              <w:rPr>
                <w:rFonts w:ascii="Tahoma" w:hAnsi="Tahoma" w:cs="Tahoma"/>
                <w:lang w:val="en-BZ"/>
              </w:rPr>
            </w:pPr>
            <w:r w:rsidRPr="58618DF1">
              <w:rPr>
                <w:rFonts w:ascii="Tahoma" w:hAnsi="Tahoma" w:cs="Tahoma"/>
                <w:lang w:val="en-BZ"/>
              </w:rPr>
              <w:t>Obsługa Rapid Spanning Tree (802.1w) oraz Multiple Spanning Tree (802.1s)</w:t>
            </w:r>
          </w:p>
        </w:tc>
      </w:tr>
      <w:tr w:rsidR="00A363E3" w:rsidRPr="00EA221F" w14:paraId="3FFAB913" w14:textId="77777777" w:rsidTr="0E939730">
        <w:tc>
          <w:tcPr>
            <w:tcW w:w="795" w:type="dxa"/>
            <w:vAlign w:val="center"/>
          </w:tcPr>
          <w:p w14:paraId="5535D63D" w14:textId="5A7D86F3" w:rsidR="00A363E3" w:rsidRDefault="00A363E3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</w:t>
            </w:r>
            <w:r w:rsidR="002129B3">
              <w:rPr>
                <w:rFonts w:ascii="Tahoma" w:hAnsi="Tahoma" w:cs="Tahoma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D747" w14:textId="7A240EEB" w:rsidR="00A363E3" w:rsidRPr="00EA221F" w:rsidRDefault="00A363E3" w:rsidP="00EA221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A363E3">
              <w:rPr>
                <w:rFonts w:ascii="Tahoma" w:hAnsi="Tahoma" w:cs="Tahoma"/>
              </w:rPr>
              <w:t>spółpraca z NAC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0DE" w14:textId="77777777" w:rsidR="002129B3" w:rsidRDefault="002129B3" w:rsidP="00212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129B3">
              <w:rPr>
                <w:rFonts w:ascii="Tahoma" w:hAnsi="Tahoma" w:cs="Tahoma"/>
              </w:rPr>
              <w:t>Przełącznik musi umożliwiać współpracę z systemami kontroli dostępu do sieci (NAC) poprzez standardowe mechanizmy uwierzytelniania i autoryzacji dostępu do sieci, w szczególności: IEEE 802.1X, uwierzytelnianie z wykorzystaniem serwera RADIUS oraz przypisywanie uprawnień dostępu do sieci po uwierzytelnieniu użytkownika lub urządzenia.</w:t>
            </w:r>
          </w:p>
          <w:p w14:paraId="0A176E9A" w14:textId="30898487" w:rsidR="00A363E3" w:rsidRPr="00A363E3" w:rsidRDefault="002129B3" w:rsidP="002129B3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129B3">
              <w:rPr>
                <w:rFonts w:ascii="Tahoma" w:hAnsi="Tahoma" w:cs="Tahoma"/>
              </w:rPr>
              <w:t>Przełącznik musi obsługiwać co najmniej jeden z następujących mechanizmów: dynamiczne przypisywanie VLAN po uwierzytelnieniu, uwierzytelnianie na podstawie adresu MAC/MAB, VLAN gościnny, listy ACL lub polityki dostępu stosowane po autoryzacji użytkownika albo urządzenia.</w:t>
            </w:r>
          </w:p>
        </w:tc>
      </w:tr>
      <w:tr w:rsidR="00EA221F" w:rsidRPr="00EA221F" w14:paraId="022DF1FB" w14:textId="77777777" w:rsidTr="0E939730">
        <w:tc>
          <w:tcPr>
            <w:tcW w:w="795" w:type="dxa"/>
            <w:vAlign w:val="center"/>
          </w:tcPr>
          <w:p w14:paraId="5D23599F" w14:textId="02794D4F" w:rsidR="00EA221F" w:rsidRPr="00EA221F" w:rsidRDefault="00EA221F" w:rsidP="00A4756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2129B3">
              <w:rPr>
                <w:rFonts w:ascii="Tahoma" w:hAnsi="Tahoma" w:cs="Tahoma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C3A4" w14:textId="3BD7B40E" w:rsidR="00EA221F" w:rsidRPr="00EA221F" w:rsidRDefault="00EA221F" w:rsidP="00EA221F">
            <w:pPr>
              <w:rPr>
                <w:rFonts w:ascii="Tahoma" w:hAnsi="Tahoma" w:cs="Tahoma"/>
              </w:rPr>
            </w:pPr>
            <w:r w:rsidRPr="00EA221F">
              <w:rPr>
                <w:rFonts w:ascii="Tahoma" w:hAnsi="Tahoma" w:cs="Tahoma"/>
              </w:rPr>
              <w:t>Gwarancja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FE2" w14:textId="6465D169" w:rsidR="00EA221F" w:rsidRPr="00EA221F" w:rsidRDefault="009918D7" w:rsidP="58618D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E939730">
              <w:rPr>
                <w:rFonts w:ascii="Tahoma" w:hAnsi="Tahoma" w:cs="Tahoma"/>
              </w:rPr>
              <w:t xml:space="preserve">Przełącznik musi być objęty gwarancją przez okres </w:t>
            </w:r>
            <w:r w:rsidR="4D198623" w:rsidRPr="0E939730">
              <w:rPr>
                <w:rFonts w:ascii="Tahoma" w:hAnsi="Tahoma" w:cs="Tahoma"/>
              </w:rPr>
              <w:t>36</w:t>
            </w:r>
            <w:r w:rsidRPr="0E939730">
              <w:rPr>
                <w:rFonts w:ascii="Tahoma" w:hAnsi="Tahoma" w:cs="Tahoma"/>
              </w:rPr>
              <w:t xml:space="preserve"> miesięcy, liczony od dnia podpisania protokołu odbioru.</w:t>
            </w:r>
            <w:r>
              <w:br/>
            </w:r>
            <w:r w:rsidRPr="0E939730">
              <w:rPr>
                <w:rFonts w:ascii="Tahoma" w:hAnsi="Tahoma" w:cs="Tahoma"/>
              </w:rPr>
              <w:t>W okresie gwarancji Zamawiający musi mieć zapewniony dostęp do aktualizacji bezpieczeństwa publikowanych dla oferowanego modelu.</w:t>
            </w:r>
          </w:p>
        </w:tc>
      </w:tr>
    </w:tbl>
    <w:p w14:paraId="6E8A65D4" w14:textId="77777777" w:rsidR="00EA221F" w:rsidRPr="00EA221F" w:rsidRDefault="00EA221F" w:rsidP="00EA221F">
      <w:pPr>
        <w:rPr>
          <w:rFonts w:ascii="Tahoma" w:hAnsi="Tahoma" w:cs="Tahoma"/>
        </w:rPr>
      </w:pPr>
    </w:p>
    <w:sectPr w:rsidR="00EA221F" w:rsidRPr="00EA221F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CB5C" w14:textId="77777777" w:rsidR="00AE675C" w:rsidRDefault="00AE675C">
      <w:r>
        <w:separator/>
      </w:r>
    </w:p>
  </w:endnote>
  <w:endnote w:type="continuationSeparator" w:id="0">
    <w:p w14:paraId="43112B68" w14:textId="77777777" w:rsidR="00AE675C" w:rsidRDefault="00AE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CB6E921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A221F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5DDA59E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71707518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09031" w14:textId="77777777" w:rsidR="00AE675C" w:rsidRDefault="00AE675C">
      <w:r>
        <w:separator/>
      </w:r>
    </w:p>
  </w:footnote>
  <w:footnote w:type="continuationSeparator" w:id="0">
    <w:p w14:paraId="1A26CF12" w14:textId="77777777" w:rsidR="00AE675C" w:rsidRDefault="00AE6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57CA6"/>
    <w:multiLevelType w:val="multilevel"/>
    <w:tmpl w:val="A0460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71641"/>
    <w:multiLevelType w:val="multilevel"/>
    <w:tmpl w:val="D3F4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4"/>
  </w:num>
  <w:num w:numId="17" w16cid:durableId="1300263558">
    <w:abstractNumId w:val="11"/>
  </w:num>
  <w:num w:numId="18" w16cid:durableId="2025201868">
    <w:abstractNumId w:val="5"/>
  </w:num>
  <w:num w:numId="19" w16cid:durableId="281874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2B73"/>
    <w:rsid w:val="00065C40"/>
    <w:rsid w:val="00094EF6"/>
    <w:rsid w:val="000A73E2"/>
    <w:rsid w:val="000E21EF"/>
    <w:rsid w:val="000E45A5"/>
    <w:rsid w:val="0010162A"/>
    <w:rsid w:val="001561C5"/>
    <w:rsid w:val="00200170"/>
    <w:rsid w:val="002129B3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816DA"/>
    <w:rsid w:val="00385FFB"/>
    <w:rsid w:val="00412555"/>
    <w:rsid w:val="00472549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823C9"/>
    <w:rsid w:val="009918D7"/>
    <w:rsid w:val="009A5797"/>
    <w:rsid w:val="009B56F9"/>
    <w:rsid w:val="009B7B29"/>
    <w:rsid w:val="00A02461"/>
    <w:rsid w:val="00A228FA"/>
    <w:rsid w:val="00A25198"/>
    <w:rsid w:val="00A27692"/>
    <w:rsid w:val="00A34049"/>
    <w:rsid w:val="00A363E3"/>
    <w:rsid w:val="00A40375"/>
    <w:rsid w:val="00A42564"/>
    <w:rsid w:val="00A47567"/>
    <w:rsid w:val="00A834F4"/>
    <w:rsid w:val="00A8394D"/>
    <w:rsid w:val="00A955D5"/>
    <w:rsid w:val="00A97B93"/>
    <w:rsid w:val="00AD274B"/>
    <w:rsid w:val="00AE404F"/>
    <w:rsid w:val="00AE675C"/>
    <w:rsid w:val="00AF3CB9"/>
    <w:rsid w:val="00AF4EB4"/>
    <w:rsid w:val="00B066B2"/>
    <w:rsid w:val="00B1769A"/>
    <w:rsid w:val="00B371AE"/>
    <w:rsid w:val="00B37C91"/>
    <w:rsid w:val="00B546E9"/>
    <w:rsid w:val="00B615FE"/>
    <w:rsid w:val="00B619ED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82DDD"/>
    <w:rsid w:val="00EA1578"/>
    <w:rsid w:val="00EA221F"/>
    <w:rsid w:val="00EA5546"/>
    <w:rsid w:val="00EB7791"/>
    <w:rsid w:val="00EE312E"/>
    <w:rsid w:val="00F6134F"/>
    <w:rsid w:val="00F753C2"/>
    <w:rsid w:val="00F8620F"/>
    <w:rsid w:val="00FE3AD8"/>
    <w:rsid w:val="00FF5508"/>
    <w:rsid w:val="0370985E"/>
    <w:rsid w:val="0B5499C4"/>
    <w:rsid w:val="0E939730"/>
    <w:rsid w:val="0F8627D3"/>
    <w:rsid w:val="244E66A5"/>
    <w:rsid w:val="28F1233D"/>
    <w:rsid w:val="40C5F1E3"/>
    <w:rsid w:val="422F3DEF"/>
    <w:rsid w:val="4636ACAC"/>
    <w:rsid w:val="4D198623"/>
    <w:rsid w:val="58618DF1"/>
    <w:rsid w:val="644474E6"/>
    <w:rsid w:val="68D52BD0"/>
    <w:rsid w:val="69051364"/>
    <w:rsid w:val="777D0612"/>
    <w:rsid w:val="7A179694"/>
    <w:rsid w:val="7A4B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443</Words>
  <Characters>2345</Characters>
  <Application>Microsoft Office Word</Application>
  <DocSecurity>0</DocSecurity>
  <Lines>234</Lines>
  <Paragraphs>185</Paragraphs>
  <ScaleCrop>false</ScaleCrop>
  <Company>MRR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12</cp:revision>
  <cp:lastPrinted>2018-03-26T09:55:00Z</cp:lastPrinted>
  <dcterms:created xsi:type="dcterms:W3CDTF">2026-03-14T18:35:00Z</dcterms:created>
  <dcterms:modified xsi:type="dcterms:W3CDTF">2026-07-05T13:42:00Z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