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>
      <w:pPr>
        <w:spacing w:before="0" w:after="200" w:line="240" w:lineRule="auto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Zembrzyce, dnia 7 sierpnia 2026 r.</w:t>
      </w:r>
    </w:p>
    <w:p>
      <w:pPr>
        <w:spacing w:before="0" w:after="0" w:line="240" w:lineRule="auto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Zamawiający:</w:t>
      </w:r>
    </w:p>
    <w:p>
      <w:pPr>
        <w:spacing w:before="0" w:after="0" w:line="240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Gmina Zembrzyce, 34-210 Zembrzyce, Zembrzyce 540</w:t>
      </w:r>
    </w:p>
    <w:p>
      <w:pPr>
        <w:spacing w:before="0" w:after="0" w:line="240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w imieniu której postępowanie prowadzi:</w:t>
      </w:r>
    </w:p>
    <w:p>
      <w:pPr>
        <w:spacing w:before="0" w:after="0" w:line="240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Centrum Obsługi Szkół w Zembrzycach</w:t>
      </w:r>
    </w:p>
    <w:p>
      <w:pPr>
        <w:spacing w:before="0" w:after="0" w:line="240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34-210 Zembrzyce, Zembrzyce 540</w:t>
      </w:r>
    </w:p>
    <w:p>
      <w:pPr>
        <w:spacing w:before="280" w:after="240" w:line="240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6"/>
        </w:rPr>
        <w:t>INFORMACJA Z OTWARCIA OFERT</w:t>
      </w:r>
    </w:p>
    <w:p>
      <w:pPr>
        <w:spacing w:before="0" w:after="160" w:line="240" w:lineRule="auto"/>
        <w:jc w:val="both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dotyczy: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postępowania o udzielenie zamówienia publicznego prowadzonego w trybie podstawowym bez negocjacji (art. 275 pkt 1 ustawy Pzp) pn. „Dowóz dzieci do szkół na terenie Gminy Zembrzyce w roku szkolnym 2026/2027”, nr postępowania: COS.271.I.2026; ogłoszenie o zamówieniu nr 2026/BZP 00371161/01 z dnia 30.07.2026 r.</w:t>
      </w:r>
    </w:p>
    <w:p>
      <w:pPr>
        <w:spacing w:before="0" w:after="160" w:line="240" w:lineRule="auto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Działając na podstawie art. 222 ust. 5 ustawy z dnia 11 września 2019 r. - Prawo zamówień publicznych (Dz. U. z 2026 r. poz. 793 ze zm.), Zamawiający przekazuje poniżej informacje o ofertach złożonych w postępowaniu. Kwota przeznaczona na sfinansowanie zamówienia wynosi </w:t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>114 444,00 zł brutto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.</w:t>
      </w:r>
    </w:p>
    <w:tbl>
      <w:tblPr>
        <w:tblW w:type="dxa" w:w="9070"/>
        <w:tblLayout w:type="fixed"/>
        <w:tblLook w:firstColumn="1" w:firstRow="1" w:lastColumn="0" w:lastRow="0" w:noHBand="0" w:noVBand="1" w:val="04A0"/>
        <w:tblInd w:w="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</w:tblPr>
      <w:tblGrid>
        <w:gridCol w:w="520"/>
        <w:gridCol w:w="4420"/>
        <w:gridCol w:w="1570"/>
        <w:gridCol w:w="2560"/>
      </w:tblGrid>
      <w:tr>
        <w:trPr>
          <w:tblHeader w:val="true"/>
        </w:trPr>
        <w:tc>
          <w:tcPr>
            <w:tcW w:type="dxa" w:w="5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7E6E6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0"/>
              </w:rPr>
              <w:t>Lp.</w:t>
            </w:r>
          </w:p>
        </w:tc>
        <w:tc>
          <w:tcPr>
            <w:tcW w:type="dxa" w:w="442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7E6E6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0"/>
              </w:rPr>
              <w:t>Nazwa i adres wykonawcy</w:t>
            </w:r>
          </w:p>
        </w:tc>
        <w:tc>
          <w:tcPr>
            <w:tcW w:type="dxa" w:w="157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7E6E6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0"/>
              </w:rPr>
              <w:t>Cena oferty brutto</w:t>
            </w:r>
          </w:p>
        </w:tc>
        <w:tc>
          <w:tcPr>
            <w:tcW w:type="dxa" w:w="256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E7E6E6"/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0"/>
              </w:rPr>
              <w:t>Czas podstawienia pojazdu zastępczego</w:t>
            </w:r>
          </w:p>
        </w:tc>
      </w:tr>
      <w:tr>
        <w:tc>
          <w:tcPr>
            <w:tcW w:type="dxa" w:w="5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1.</w:t>
            </w:r>
          </w:p>
        </w:tc>
        <w:tc>
          <w:tcPr>
            <w:tcW w:type="dxa" w:w="44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Firma Handlowo Usługowa „SNEK” Kucala Estera</w:t>
              <w:br/>
              <w:t>ul. Słomiana 168, 32-095 Widoma</w:t>
            </w:r>
          </w:p>
        </w:tc>
        <w:tc>
          <w:tcPr>
            <w:tcW w:type="dxa" w:w="157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291 439,50 zł</w:t>
            </w:r>
          </w:p>
        </w:tc>
        <w:tc>
          <w:tcPr>
            <w:tcW w:type="dxa" w:w="256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do 30 min</w:t>
            </w:r>
          </w:p>
        </w:tc>
      </w:tr>
      <w:tr>
        <w:tc>
          <w:tcPr>
            <w:tcW w:type="dxa" w:w="5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2.</w:t>
            </w:r>
          </w:p>
        </w:tc>
        <w:tc>
          <w:tcPr>
            <w:tcW w:type="dxa" w:w="44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Józef Wątroba Firma Handlowo Usługowa „BESKID BUS”</w:t>
              <w:br/>
              <w:t>Krzeszów 109A, 34-206 Krzeszów</w:t>
            </w:r>
          </w:p>
        </w:tc>
        <w:tc>
          <w:tcPr>
            <w:tcW w:type="dxa" w:w="157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211 227,72 zł</w:t>
            </w:r>
          </w:p>
        </w:tc>
        <w:tc>
          <w:tcPr>
            <w:tcW w:type="dxa" w:w="256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do 30 min</w:t>
            </w:r>
          </w:p>
        </w:tc>
      </w:tr>
      <w:tr>
        <w:tc>
          <w:tcPr>
            <w:tcW w:type="dxa" w:w="5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3.</w:t>
            </w:r>
          </w:p>
        </w:tc>
        <w:tc>
          <w:tcPr>
            <w:tcW w:type="dxa" w:w="44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FHU MAR-POL Marcin Wątroba</w:t>
              <w:br/>
              <w:t>Targoszów 16, 34-206 Krzeszów</w:t>
            </w:r>
          </w:p>
        </w:tc>
        <w:tc>
          <w:tcPr>
            <w:tcW w:type="dxa" w:w="157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340 162,35 zł</w:t>
            </w:r>
          </w:p>
        </w:tc>
        <w:tc>
          <w:tcPr>
            <w:tcW w:type="dxa" w:w="256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do 30 min</w:t>
            </w:r>
          </w:p>
        </w:tc>
      </w:tr>
      <w:tr>
        <w:tc>
          <w:tcPr>
            <w:tcW w:type="dxa" w:w="5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4.</w:t>
            </w:r>
          </w:p>
        </w:tc>
        <w:tc>
          <w:tcPr>
            <w:tcW w:type="dxa" w:w="442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Prywatny Przewóz Osób i Towarów Mieczysław Byrski w spadku</w:t>
              <w:br/>
              <w:t>ul. Chobot 65, 34-100 Ponikiew</w:t>
            </w:r>
          </w:p>
        </w:tc>
        <w:tc>
          <w:tcPr>
            <w:tcW w:type="dxa" w:w="157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264 598,46 zł</w:t>
            </w:r>
          </w:p>
        </w:tc>
        <w:tc>
          <w:tcPr>
            <w:tcW w:type="dxa" w:w="2560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do 30 min</w:t>
            </w:r>
          </w:p>
        </w:tc>
      </w:tr>
    </w:tbl>
    <w:p>
      <w:pPr>
        <w:spacing w:before="160" w:after="0" w:line="240" w:lineRule="auto"/>
        <w:jc w:val="both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  <w:t>W wyznaczonym terminie złożono 4 oferty. Wszystkie oferty zostały złożone w terminie.</w:t>
      </w:r>
    </w:p>
    <w:sectPr w:rsidR="00FD59EF">
      <w:headerReference w:type="default" r:id="rId7"/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4B28738" w14:textId="77777777" w:rsidR="00F97F6F" w:rsidRDefault="00F97F6F">
      <w:r>
        <w:separator/>
      </w:r>
    </w:p>
  </w:endnote>
  <w:endnote w:type="continuationSeparator" w:id="0">
    <w:p w14:paraId="335CF924" w14:textId="77777777" w:rsidR="00F97F6F" w:rsidRDefault="00F97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2F6A217" w14:textId="77777777" w:rsidR="00F97F6F" w:rsidRDefault="00F97F6F">
      <w:r>
        <w:separator/>
      </w:r>
    </w:p>
  </w:footnote>
  <w:footnote w:type="continuationSeparator" w:id="0">
    <w:p w14:paraId="2D069D35" w14:textId="77777777" w:rsidR="00F97F6F" w:rsidRDefault="00F97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B7C9AE" w14:textId="77777777" w:rsidR="00FD59EF" w:rsidRDefault="00000000">
    <w:r>
      <w:rPr>
        <w:rFonts w:ascii="Times New Roman" w:hAnsi="Times New Roman" w:eastAsia="Times New Roman"/>
        <w:b w:val="0"/>
        <w:i w:val="0"/>
        <w:color w:val="000000"/>
        <w:sz w:val="21"/>
        <w:szCs w:val="20"/>
      </w:rPr>
      <w:t xml:space="preserve">Nr postępowania: </w:t>
    </w:r>
    <w:proofErr w:type="gramStart"/>
    <w:r>
      <w:rPr>
        <w:rFonts w:ascii="Times New Roman" w:hAnsi="Times New Roman" w:eastAsia="Times New Roman"/>
        <w:b w:val="0"/>
        <w:i w:val="0"/>
        <w:color w:val="000000"/>
        <w:sz w:val="21"/>
        <w:szCs w:val="20"/>
      </w:rPr>
      <w:t>COS</w:t>
    </w:r>
    <w:proofErr w:type="gramEnd"/>
    <w:r>
      <w:rPr>
        <w:rFonts w:ascii="Times New Roman" w:hAnsi="Times New Roman" w:eastAsia="Times New Roman"/>
        <w:b w:val="0"/>
        <w:i w:val="0"/>
        <w:color w:val="000000"/>
        <w:sz w:val="21"/>
        <w:szCs w:val="20"/>
      </w:rPr>
      <w:t>.271.I.2026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3E672F2"/>
    <w:multiLevelType w:val="hybridMultilevel"/>
    <w:tmpl w:val="05F2540C"/>
    <w:lvl w:ilvl="0" w:tplc="D37E28B2">
      <w:start w:val="1"/>
      <w:numFmt w:val="bullet"/>
      <w:lvlText w:val="●"/>
      <w:lvlJc w:val="left"/>
      <w:pPr>
        <w:ind w:left="720" w:hanging="360"/>
      </w:pPr>
    </w:lvl>
    <w:lvl w:ilvl="1" w:tplc="882CA6D6">
      <w:start w:val="1"/>
      <w:numFmt w:val="bullet"/>
      <w:lvlText w:val="○"/>
      <w:lvlJc w:val="left"/>
      <w:pPr>
        <w:ind w:left="1440" w:hanging="360"/>
      </w:pPr>
    </w:lvl>
    <w:lvl w:ilvl="2" w:tplc="CA026B12">
      <w:start w:val="1"/>
      <w:numFmt w:val="bullet"/>
      <w:lvlText w:val="■"/>
      <w:lvlJc w:val="left"/>
      <w:pPr>
        <w:ind w:left="2160" w:hanging="360"/>
      </w:pPr>
    </w:lvl>
    <w:lvl w:ilvl="3" w:tplc="1DBC1390">
      <w:start w:val="1"/>
      <w:numFmt w:val="bullet"/>
      <w:lvlText w:val="●"/>
      <w:lvlJc w:val="left"/>
      <w:pPr>
        <w:ind w:left="2880" w:hanging="360"/>
      </w:pPr>
    </w:lvl>
    <w:lvl w:ilvl="4" w:tplc="FD6CE2DA">
      <w:start w:val="1"/>
      <w:numFmt w:val="bullet"/>
      <w:lvlText w:val="○"/>
      <w:lvlJc w:val="left"/>
      <w:pPr>
        <w:ind w:left="3600" w:hanging="360"/>
      </w:pPr>
    </w:lvl>
    <w:lvl w:ilvl="5" w:tplc="733C3D8C">
      <w:start w:val="1"/>
      <w:numFmt w:val="bullet"/>
      <w:lvlText w:val="■"/>
      <w:lvlJc w:val="left"/>
      <w:pPr>
        <w:ind w:left="4320" w:hanging="360"/>
      </w:pPr>
    </w:lvl>
    <w:lvl w:ilvl="6" w:tplc="9DC06E16">
      <w:start w:val="1"/>
      <w:numFmt w:val="bullet"/>
      <w:lvlText w:val="●"/>
      <w:lvlJc w:val="left"/>
      <w:pPr>
        <w:ind w:left="5040" w:hanging="360"/>
      </w:pPr>
    </w:lvl>
    <w:lvl w:ilvl="7" w:tplc="D10405DC">
      <w:start w:val="1"/>
      <w:numFmt w:val="bullet"/>
      <w:lvlText w:val="●"/>
      <w:lvlJc w:val="left"/>
      <w:pPr>
        <w:ind w:left="5760" w:hanging="360"/>
      </w:pPr>
    </w:lvl>
    <w:lvl w:ilvl="8" w:tplc="3D2C19AA">
      <w:start w:val="1"/>
      <w:numFmt w:val="bullet"/>
      <w:lvlText w:val="●"/>
      <w:lvlJc w:val="left"/>
      <w:pPr>
        <w:ind w:left="6480" w:hanging="360"/>
      </w:pPr>
    </w:lvl>
  </w:abstractNum>
  <w:num w:numId="1" w16cid:durableId="49822877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9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9EF"/>
    <w:rsid w:val="006B2B23"/>
    <w:rsid w:val="008465A5"/>
    <w:rsid w:val="00F97F6F"/>
    <w:rsid w:val="00FD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0DAECB"/>
  <w15:docId w15:val="{DF913AF3-733D-EB4D-A5F2-D02BC31B5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before="0" w:after="0" w:line="240" w:lineRule="auto"/>
    </w:pPr>
    <w:rPr>
      <w:rFonts w:ascii="Times New Roman" w:hAnsi="Times New Roman" w:eastAsia="Times New Roman"/>
      <w:sz w:val="24"/>
    </w:rPr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896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Centrum Obsługi Szkół w Zembrzycach</dc:creator>
  <cp:lastModifiedBy>Krzysztof Zachura</cp:lastModifiedBy>
  <cp:revision>2</cp:revision>
  <dcterms:created xsi:type="dcterms:W3CDTF">2026-08-07T06:49:00Z</dcterms:created>
  <dcterms:modified xsi:type="dcterms:W3CDTF">2026-08-07T06:58:00Z</dcterms:modified>
  <dc:title>Informacja z otwarcia ofert - COS.271.I.2026</dc:title>
  <dc:subject>Dowóz dzieci do szkół na terenie Gminy Zembrzyce w roku szkolnym 2026/2027</dc:subject>
  <cp:keywords>Pzp, art. 222 ust. 5, otwarcie ofert</cp:keywords>
</cp:coreProperties>
</file>