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spacing w:before="0" w:after="200" w:line="240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Zembrzyce, dnia 7 sierpnia 2026 r.</w:t>
      </w:r>
    </w:p>
    <w:p>
      <w:pPr>
        <w:spacing w:before="0" w:after="0" w:line="240" w:lineRule="auto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Zamawiający:</w:t>
      </w:r>
    </w:p>
    <w:p>
      <w:pPr>
        <w:spacing w:before="0" w:after="0" w:line="240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Gmina Zembrzyce, 34-210 Zembrzyce, Zembrzyce 540</w:t>
      </w:r>
    </w:p>
    <w:p>
      <w:pPr>
        <w:spacing w:before="0" w:after="0" w:line="240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w imieniu której postępowanie prowadzi:</w:t>
      </w:r>
    </w:p>
    <w:p>
      <w:pPr>
        <w:spacing w:before="0" w:after="0" w:line="240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Centrum Obsługi Szkół w Zembrzycach</w:t>
      </w:r>
    </w:p>
    <w:p>
      <w:pPr>
        <w:spacing w:before="0" w:after="0" w:line="240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34-210 Zembrzyce, Zembrzyce 540</w:t>
      </w:r>
    </w:p>
    <w:p>
      <w:pPr>
        <w:spacing w:before="280" w:after="240" w:line="240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6"/>
        </w:rPr>
        <w:t>INFORMACJA Z OTWARCIA OFERT</w:t>
      </w:r>
    </w:p>
    <w:p>
      <w:pPr>
        <w:spacing w:before="0" w:after="160" w:line="240" w:lineRule="auto"/>
        <w:jc w:val="both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dotyczy: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postępowania o udzielenie zamówienia publicznego prowadzonego w trybie podstawowym bez negocjacji (art. 275 pkt 1 ustawy Pzp) pn. „Dowóz dzieci niepełnosprawnych z terenu Gminy Zembrzyce do szkół w roku szkolnym 2026/2027”, nr postępowania: COS.271.II.2026; ogłoszenie o zamówieniu nr 2026/BZP 00371195/01 z dnia 30.07.2026 r.</w:t>
      </w:r>
    </w:p>
    <w:p>
      <w:pPr>
        <w:spacing w:before="0" w:after="160" w:line="240" w:lineRule="auto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Działając na podstawie art. 222 ust. 5 ustawy z dnia 11 września 2019 r. - Prawo zamówień publicznych (Dz. U. z 2026 r. poz. 793 ze zm.), Zamawiający przekazuje poniżej informacje o ofertach złożonych w postępowaniu. Kwota przeznaczona na sfinansowanie zamówienia wynosi </w:t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>213 624,00 zł brutto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.</w:t>
      </w:r>
    </w:p>
    <w:tbl>
      <w:tblPr>
        <w:tblW w:type="dxa" w:w="9070"/>
        <w:tblLayout w:type="fixed"/>
        <w:tblLook w:firstColumn="1" w:firstRow="1" w:lastColumn="0" w:lastRow="0" w:noHBand="0" w:noVBand="1" w:val="04A0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</w:tblPr>
      <w:tblGrid>
        <w:gridCol w:w="520"/>
        <w:gridCol w:w="4420"/>
        <w:gridCol w:w="1570"/>
        <w:gridCol w:w="2560"/>
      </w:tblGrid>
      <w:tr>
        <w:trPr>
          <w:tblHeader w:val="true"/>
        </w:trPr>
        <w:tc>
          <w:tcPr>
            <w:tcW w:type="dxa" w:w="5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7E6E6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0"/>
              </w:rPr>
              <w:t>Lp.</w:t>
            </w:r>
          </w:p>
        </w:tc>
        <w:tc>
          <w:tcPr>
            <w:tcW w:type="dxa" w:w="44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7E6E6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0"/>
              </w:rPr>
              <w:t>Nazwa i adres wykonawcy</w:t>
            </w:r>
          </w:p>
        </w:tc>
        <w:tc>
          <w:tcPr>
            <w:tcW w:type="dxa" w:w="157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7E6E6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0"/>
              </w:rPr>
              <w:t>Cena oferty brutto</w:t>
            </w:r>
          </w:p>
        </w:tc>
        <w:tc>
          <w:tcPr>
            <w:tcW w:type="dxa" w:w="256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7E6E6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0"/>
              </w:rPr>
              <w:t>Czas podstawienia pojazdu zastępczego</w:t>
            </w:r>
          </w:p>
        </w:tc>
      </w:tr>
      <w:tr>
        <w:tc>
          <w:tcPr>
            <w:tcW w:type="dxa" w:w="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1.</w:t>
            </w:r>
          </w:p>
        </w:tc>
        <w:tc>
          <w:tcPr>
            <w:tcW w:type="dxa" w:w="44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Mglobal Marcin Modzelewski</w:t>
              <w:br/>
              <w:t>ul. Podgórska 145, 43-384 Jaworze</w:t>
            </w:r>
          </w:p>
        </w:tc>
        <w:tc>
          <w:tcPr>
            <w:tcW w:type="dxa" w:w="15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276 158,70 zł</w:t>
            </w:r>
          </w:p>
        </w:tc>
        <w:tc>
          <w:tcPr>
            <w:tcW w:type="dxa" w:w="25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do 30 min</w:t>
            </w:r>
          </w:p>
        </w:tc>
      </w:tr>
      <w:tr>
        <w:tc>
          <w:tcPr>
            <w:tcW w:type="dxa" w:w="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2.</w:t>
            </w:r>
          </w:p>
        </w:tc>
        <w:tc>
          <w:tcPr>
            <w:tcW w:type="dxa" w:w="44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MUSCAR Sp. z o.o.</w:t>
              <w:br/>
              <w:t>ul. Przemysłowa 10, 32-620 Brzeszcze</w:t>
            </w:r>
          </w:p>
        </w:tc>
        <w:tc>
          <w:tcPr>
            <w:tcW w:type="dxa" w:w="15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279 263,70 zł</w:t>
            </w:r>
          </w:p>
        </w:tc>
        <w:tc>
          <w:tcPr>
            <w:tcW w:type="dxa" w:w="25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do 29 min</w:t>
            </w:r>
          </w:p>
        </w:tc>
      </w:tr>
      <w:tr>
        <w:tc>
          <w:tcPr>
            <w:tcW w:type="dxa" w:w="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3.</w:t>
            </w:r>
          </w:p>
        </w:tc>
        <w:tc>
          <w:tcPr>
            <w:tcW w:type="dxa" w:w="44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Usługi transportowe Sebastian Oleksy</w:t>
              <w:br/>
              <w:t>Tarnawa Dolna 413, 34-210 Zembrzyce</w:t>
            </w:r>
          </w:p>
        </w:tc>
        <w:tc>
          <w:tcPr>
            <w:tcW w:type="dxa" w:w="15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144 196,20 zł</w:t>
            </w:r>
          </w:p>
        </w:tc>
        <w:tc>
          <w:tcPr>
            <w:tcW w:type="dxa" w:w="25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do 30 min</w:t>
            </w:r>
          </w:p>
        </w:tc>
      </w:tr>
      <w:tr>
        <w:tc>
          <w:tcPr>
            <w:tcW w:type="dxa" w:w="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4.</w:t>
            </w:r>
          </w:p>
        </w:tc>
        <w:tc>
          <w:tcPr>
            <w:tcW w:type="dxa" w:w="44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Przewóz Osób Krzysztof Ćwikiel</w:t>
              <w:br/>
              <w:t>ul. 3 Maja 100, 34-240 Jordanów</w:t>
            </w:r>
          </w:p>
        </w:tc>
        <w:tc>
          <w:tcPr>
            <w:tcW w:type="dxa" w:w="15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122 823,80 zł</w:t>
            </w:r>
          </w:p>
        </w:tc>
        <w:tc>
          <w:tcPr>
            <w:tcW w:type="dxa" w:w="25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do 30 min</w:t>
            </w:r>
          </w:p>
        </w:tc>
      </w:tr>
      <w:tr>
        <w:tc>
          <w:tcPr>
            <w:tcW w:type="dxa" w:w="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5.</w:t>
            </w:r>
          </w:p>
        </w:tc>
        <w:tc>
          <w:tcPr>
            <w:tcW w:type="dxa" w:w="44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Prywatny Przewóz Osób i Towarów Mieczysław Byrski w spadku</w:t>
              <w:br/>
              <w:t>ul. Chobot 65, 34-100 Ponikiew</w:t>
            </w:r>
          </w:p>
        </w:tc>
        <w:tc>
          <w:tcPr>
            <w:tcW w:type="dxa" w:w="15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136 452,33 zł</w:t>
            </w:r>
          </w:p>
        </w:tc>
        <w:tc>
          <w:tcPr>
            <w:tcW w:type="dxa" w:w="25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do 30 min</w:t>
            </w:r>
          </w:p>
        </w:tc>
      </w:tr>
    </w:tbl>
    <w:p>
      <w:pPr>
        <w:spacing w:before="160" w:after="0" w:line="240" w:lineRule="auto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W wyznaczonym terminie złożono 5 ofert. Wszystkie oferty zostały złożone w terminie.</w:t>
      </w:r>
    </w:p>
    <w:sectPr w:rsidR="00EB1815">
      <w:headerReference w:type="default" r:id="rId7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E85911" w14:textId="77777777" w:rsidR="00504E48" w:rsidRDefault="00504E48">
      <w:r>
        <w:separator/>
      </w:r>
    </w:p>
  </w:endnote>
  <w:endnote w:type="continuationSeparator" w:id="0">
    <w:p w14:paraId="5829E7FA" w14:textId="77777777" w:rsidR="00504E48" w:rsidRDefault="00504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92565C" w14:textId="77777777" w:rsidR="00504E48" w:rsidRDefault="00504E48">
      <w:r>
        <w:separator/>
      </w:r>
    </w:p>
  </w:footnote>
  <w:footnote w:type="continuationSeparator" w:id="0">
    <w:p w14:paraId="6E312F4F" w14:textId="77777777" w:rsidR="00504E48" w:rsidRDefault="00504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6F4AEB" w14:textId="77777777" w:rsidR="00EB559C" w:rsidRDefault="00000000">
    <w:r>
      <w:rPr>
        <w:rFonts w:ascii="Times New Roman" w:hAnsi="Times New Roman" w:eastAsia="Times New Roman"/>
        <w:b w:val="0"/>
        <w:i w:val="0"/>
        <w:color w:val="000000"/>
        <w:sz w:val="21"/>
        <w:szCs w:val="20"/>
      </w:rPr>
      <w:t xml:space="preserve">Nr postępowania: </w:t>
    </w:r>
    <w:proofErr w:type="gramStart"/>
    <w:r>
      <w:rPr>
        <w:rFonts w:ascii="Times New Roman" w:hAnsi="Times New Roman" w:eastAsia="Times New Roman"/>
        <w:b w:val="0"/>
        <w:i w:val="0"/>
        <w:color w:val="000000"/>
        <w:sz w:val="21"/>
        <w:szCs w:val="20"/>
      </w:rPr>
      <w:t>COS</w:t>
    </w:r>
    <w:proofErr w:type="gramEnd"/>
    <w:r>
      <w:rPr>
        <w:rFonts w:ascii="Times New Roman" w:hAnsi="Times New Roman" w:eastAsia="Times New Roman"/>
        <w:b w:val="0"/>
        <w:i w:val="0"/>
        <w:color w:val="000000"/>
        <w:sz w:val="21"/>
        <w:szCs w:val="20"/>
      </w:rPr>
      <w:t>.271.II.2026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17918F0"/>
    <w:multiLevelType w:val="hybridMultilevel"/>
    <w:tmpl w:val="A97EC0D6"/>
    <w:lvl w:ilvl="0" w:tplc="6A281412">
      <w:start w:val="1"/>
      <w:numFmt w:val="bullet"/>
      <w:lvlText w:val="●"/>
      <w:lvlJc w:val="left"/>
      <w:pPr>
        <w:ind w:left="720" w:hanging="360"/>
      </w:pPr>
    </w:lvl>
    <w:lvl w:ilvl="1" w:tplc="4FFE3F76">
      <w:start w:val="1"/>
      <w:numFmt w:val="bullet"/>
      <w:lvlText w:val="○"/>
      <w:lvlJc w:val="left"/>
      <w:pPr>
        <w:ind w:left="1440" w:hanging="360"/>
      </w:pPr>
    </w:lvl>
    <w:lvl w:ilvl="2" w:tplc="F0CEBB16">
      <w:start w:val="1"/>
      <w:numFmt w:val="bullet"/>
      <w:lvlText w:val="■"/>
      <w:lvlJc w:val="left"/>
      <w:pPr>
        <w:ind w:left="2160" w:hanging="360"/>
      </w:pPr>
    </w:lvl>
    <w:lvl w:ilvl="3" w:tplc="E8300C20">
      <w:start w:val="1"/>
      <w:numFmt w:val="bullet"/>
      <w:lvlText w:val="●"/>
      <w:lvlJc w:val="left"/>
      <w:pPr>
        <w:ind w:left="2880" w:hanging="360"/>
      </w:pPr>
    </w:lvl>
    <w:lvl w:ilvl="4" w:tplc="80D26264">
      <w:start w:val="1"/>
      <w:numFmt w:val="bullet"/>
      <w:lvlText w:val="○"/>
      <w:lvlJc w:val="left"/>
      <w:pPr>
        <w:ind w:left="3600" w:hanging="360"/>
      </w:pPr>
    </w:lvl>
    <w:lvl w:ilvl="5" w:tplc="1AD60680">
      <w:start w:val="1"/>
      <w:numFmt w:val="bullet"/>
      <w:lvlText w:val="■"/>
      <w:lvlJc w:val="left"/>
      <w:pPr>
        <w:ind w:left="4320" w:hanging="360"/>
      </w:pPr>
    </w:lvl>
    <w:lvl w:ilvl="6" w:tplc="A992B610">
      <w:start w:val="1"/>
      <w:numFmt w:val="bullet"/>
      <w:lvlText w:val="●"/>
      <w:lvlJc w:val="left"/>
      <w:pPr>
        <w:ind w:left="5040" w:hanging="360"/>
      </w:pPr>
    </w:lvl>
    <w:lvl w:ilvl="7" w:tplc="10E2EB42">
      <w:start w:val="1"/>
      <w:numFmt w:val="bullet"/>
      <w:lvlText w:val="●"/>
      <w:lvlJc w:val="left"/>
      <w:pPr>
        <w:ind w:left="5760" w:hanging="360"/>
      </w:pPr>
    </w:lvl>
    <w:lvl w:ilvl="8" w:tplc="DCBE11CE">
      <w:start w:val="1"/>
      <w:numFmt w:val="bullet"/>
      <w:lvlText w:val="●"/>
      <w:lvlJc w:val="left"/>
      <w:pPr>
        <w:ind w:left="6480" w:hanging="360"/>
      </w:pPr>
    </w:lvl>
  </w:abstractNum>
  <w:num w:numId="1" w16cid:durableId="77660180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59C"/>
    <w:rsid w:val="00504E48"/>
    <w:rsid w:val="006B2B23"/>
    <w:rsid w:val="00EB1815"/>
    <w:rsid w:val="00EB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C89813"/>
  <w15:docId w15:val="{DF913AF3-733D-EB4D-A5F2-D02BC31B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before="0" w:after="0" w:line="240" w:lineRule="auto"/>
    </w:pPr>
    <w:rPr>
      <w:rFonts w:ascii="Times New Roman" w:hAnsi="Times New Roman" w:eastAsia="Times New Roman"/>
      <w:sz w:val="24"/>
    </w:rPr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 Obsługi Szkół w Zembrzycach</dc:creator>
  <cp:lastModifiedBy>Krzysztof Zachura</cp:lastModifiedBy>
  <cp:revision>2</cp:revision>
  <dcterms:created xsi:type="dcterms:W3CDTF">2026-08-07T06:49:00Z</dcterms:created>
  <dcterms:modified xsi:type="dcterms:W3CDTF">2026-08-07T06:58:00Z</dcterms:modified>
  <dc:title>Informacja z otwarcia ofert - COS.271.II.2026</dc:title>
  <dc:subject>Dowóz dzieci niepełnosprawnych z terenu Gminy Zembrzyce do szkół w roku szkolnym 2026/2027</dc:subject>
  <cp:keywords>Pzp, art. 222 ust. 5, otwarcie ofert</cp:keywords>
</cp:coreProperties>
</file>