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tbl>
      <w:tblPr>
        <w:tblpPr w:leftFromText="141" w:rightFromText="141" w:vertAnchor="page" w:horzAnchor="margin" w:tblpY="4066"/>
        <w:tblW w:w="9709" w:type="dxa"/>
        <w:tblCellMar>
          <w:left w:w="70" w:type="dxa"/>
          <w:right w:w="70" w:type="dxa"/>
        </w:tblCellMar>
        <w:tblLook w:val="0000"/>
      </w:tblPr>
      <w:tblGrid>
        <w:gridCol w:w="988"/>
        <w:gridCol w:w="3760"/>
        <w:gridCol w:w="4961"/>
      </w:tblGrid>
      <w:tr w:rsidTr="00966CEA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1268"/>
        </w:trPr>
        <w:tc>
          <w:tcPr>
            <w:tcW w:w="4748" w:type="dxa"/>
            <w:gridSpan w:val="2"/>
            <w:vAlign w:val="center"/>
          </w:tcPr>
          <w:p w:rsidR="001773E4" w:rsidRPr="004149B9" w:rsidP="00966CEA">
            <w:pPr>
              <w:spacing w:after="0" w:line="36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4961" w:type="dxa"/>
          </w:tcPr>
          <w:p w:rsidR="00206A39" w:rsidP="00B7355E">
            <w:pPr>
              <w:spacing w:after="0" w:line="360" w:lineRule="auto"/>
              <w:ind w:left="1418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>Wykonawcy</w:t>
            </w:r>
          </w:p>
          <w:p w:rsidR="00AB348E" w:rsidRPr="004149B9" w:rsidP="00B7355E">
            <w:pPr>
              <w:spacing w:after="0" w:line="360" w:lineRule="auto"/>
              <w:ind w:left="1418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 xml:space="preserve"> </w:t>
            </w:r>
            <w:r w:rsidR="00D3187A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 xml:space="preserve">- </w:t>
            </w:r>
            <w:r w:rsidR="007A55DB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>wszyscy</w:t>
            </w:r>
            <w:r w:rsidR="00D3187A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 xml:space="preserve"> </w:t>
            </w:r>
            <w:r w:rsidR="00211609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>–</w:t>
            </w:r>
          </w:p>
        </w:tc>
      </w:tr>
      <w:tr w:rsidTr="00966CEA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352"/>
        </w:trPr>
        <w:tc>
          <w:tcPr>
            <w:tcW w:w="988" w:type="dxa"/>
            <w:vAlign w:val="center"/>
          </w:tcPr>
          <w:p w:rsidR="001773E4" w:rsidRPr="004149B9" w:rsidP="00966CEA">
            <w:pPr>
              <w:spacing w:after="0" w:line="360" w:lineRule="auto"/>
              <w:rPr>
                <w:rFonts w:ascii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Bookman Old Style"/>
                <w:sz w:val="16"/>
                <w:szCs w:val="16"/>
              </w:rPr>
              <w:t>N</w:t>
            </w:r>
            <w:r w:rsidRPr="004149B9">
              <w:rPr>
                <w:rFonts w:ascii="Bookman Old Style" w:hAnsi="Bookman Old Style" w:cs="Bookman Old Style"/>
                <w:sz w:val="16"/>
                <w:szCs w:val="16"/>
              </w:rPr>
              <w:t>asz znak</w:t>
            </w:r>
            <w:r>
              <w:rPr>
                <w:rFonts w:ascii="Bookman Old Style" w:hAnsi="Bookman Old Style" w:cs="Bookman Old Style"/>
                <w:sz w:val="16"/>
                <w:szCs w:val="16"/>
              </w:rPr>
              <w:t>:</w:t>
            </w:r>
            <w:r w:rsidRPr="004149B9">
              <w:rPr>
                <w:rFonts w:ascii="Bookman Old Style" w:hAnsi="Bookman Old Style" w:cs="Bookman Old Style"/>
                <w:sz w:val="16"/>
                <w:szCs w:val="16"/>
              </w:rPr>
              <w:t xml:space="preserve"> </w:t>
            </w:r>
          </w:p>
        </w:tc>
        <w:tc>
          <w:tcPr>
            <w:tcW w:w="8721" w:type="dxa"/>
            <w:gridSpan w:val="2"/>
            <w:vAlign w:val="center"/>
          </w:tcPr>
          <w:p w:rsidR="001773E4" w:rsidRPr="004149B9" w:rsidP="00966CEA">
            <w:pPr>
              <w:spacing w:after="0" w:line="360" w:lineRule="auto"/>
              <w:rPr>
                <w:rFonts w:ascii="Bookman Old Style" w:hAnsi="Bookman Old Style" w:cs="Bookman Old Style"/>
                <w:bCs/>
                <w:sz w:val="16"/>
                <w:szCs w:val="16"/>
              </w:rPr>
            </w:pPr>
            <w:bookmarkStart w:id="0" w:name="ezdSprawaZnak"/>
            <w:r>
              <w:rPr>
                <w:rFonts w:ascii="Bookman Old Style" w:hAnsi="Bookman Old Style" w:cs="Bookman Old Style"/>
                <w:bCs/>
                <w:sz w:val="16"/>
                <w:szCs w:val="16"/>
              </w:rPr>
              <w:t>WIW-AD.272.</w:t>
            </w:r>
            <w:r w:rsidR="005937BA">
              <w:rPr>
                <w:rFonts w:ascii="Bookman Old Style" w:hAnsi="Bookman Old Style" w:cs="Bookman Old Style"/>
                <w:bCs/>
                <w:sz w:val="16"/>
                <w:szCs w:val="16"/>
              </w:rPr>
              <w:t>31</w:t>
            </w:r>
            <w:r w:rsidR="006C3B8A">
              <w:rPr>
                <w:rFonts w:ascii="Bookman Old Style" w:hAnsi="Bookman Old Style" w:cs="Bookman Old Style"/>
                <w:bCs/>
                <w:sz w:val="16"/>
                <w:szCs w:val="16"/>
              </w:rPr>
              <w:t>.</w:t>
            </w:r>
            <w:r>
              <w:rPr>
                <w:rFonts w:ascii="Bookman Old Style" w:hAnsi="Bookman Old Style" w:cs="Bookman Old Style"/>
                <w:bCs/>
                <w:sz w:val="16"/>
                <w:szCs w:val="16"/>
              </w:rPr>
              <w:t>20</w:t>
            </w:r>
            <w:bookmarkEnd w:id="0"/>
            <w:r w:rsidR="00100C15">
              <w:rPr>
                <w:rFonts w:ascii="Bookman Old Style" w:hAnsi="Bookman Old Style" w:cs="Bookman Old Style"/>
                <w:bCs/>
                <w:sz w:val="16"/>
                <w:szCs w:val="16"/>
              </w:rPr>
              <w:t>2</w:t>
            </w:r>
            <w:r w:rsidR="00B57703">
              <w:rPr>
                <w:rFonts w:ascii="Bookman Old Style" w:hAnsi="Bookman Old Style" w:cs="Bookman Old Style"/>
                <w:bCs/>
                <w:sz w:val="16"/>
                <w:szCs w:val="16"/>
              </w:rPr>
              <w:t>6</w:t>
            </w:r>
          </w:p>
        </w:tc>
      </w:tr>
    </w:tbl>
    <w:p w:rsidR="008705B2" w:rsidP="008705B2">
      <w:pPr>
        <w:spacing w:before="120"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66CEA" w:rsidP="0026153E">
      <w:pPr>
        <w:spacing w:after="0" w:line="360" w:lineRule="auto"/>
        <w:jc w:val="center"/>
        <w:rPr>
          <w:rFonts w:ascii="Bookman Old Style" w:hAnsi="Bookman Old Style" w:cs="Bookman Old Style"/>
          <w:b/>
          <w:sz w:val="24"/>
          <w:szCs w:val="24"/>
        </w:rPr>
      </w:pPr>
    </w:p>
    <w:p w:rsidR="0026153E" w:rsidP="009952D6">
      <w:pPr>
        <w:spacing w:after="0" w:line="360" w:lineRule="auto"/>
        <w:jc w:val="center"/>
        <w:rPr>
          <w:rFonts w:ascii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Zawiadomienie o z</w:t>
      </w:r>
      <w:r w:rsidRPr="00012E7A">
        <w:rPr>
          <w:rFonts w:ascii="Bookman Old Style" w:hAnsi="Bookman Old Style" w:cs="Bookman Old Style"/>
          <w:b/>
          <w:sz w:val="24"/>
          <w:szCs w:val="24"/>
        </w:rPr>
        <w:t>mia</w:t>
      </w:r>
      <w:r>
        <w:rPr>
          <w:rFonts w:ascii="Bookman Old Style" w:hAnsi="Bookman Old Style" w:cs="Bookman Old Style"/>
          <w:b/>
          <w:sz w:val="24"/>
          <w:szCs w:val="24"/>
        </w:rPr>
        <w:t xml:space="preserve">nie treści specyfikacji </w:t>
      </w:r>
      <w:r>
        <w:rPr>
          <w:rFonts w:ascii="Bookman Old Style" w:hAnsi="Bookman Old Style" w:cs="Bookman Old Style"/>
          <w:b/>
          <w:sz w:val="24"/>
          <w:szCs w:val="24"/>
        </w:rPr>
        <w:br/>
        <w:t xml:space="preserve">warunków </w:t>
      </w:r>
      <w:r w:rsidRPr="00012E7A">
        <w:rPr>
          <w:rFonts w:ascii="Bookman Old Style" w:hAnsi="Bookman Old Style" w:cs="Bookman Old Style"/>
          <w:b/>
          <w:sz w:val="24"/>
          <w:szCs w:val="24"/>
        </w:rPr>
        <w:t>zamówienia</w:t>
      </w:r>
    </w:p>
    <w:p w:rsidR="0026153E" w:rsidRPr="00012E7A" w:rsidP="0026153E">
      <w:pPr>
        <w:spacing w:after="0" w:line="360" w:lineRule="auto"/>
        <w:jc w:val="center"/>
        <w:rPr>
          <w:rFonts w:ascii="Bookman Old Style" w:hAnsi="Bookman Old Style" w:cs="Bookman Old Style"/>
          <w:b/>
          <w:sz w:val="24"/>
          <w:szCs w:val="24"/>
        </w:rPr>
      </w:pPr>
    </w:p>
    <w:p w:rsidR="005937BA" w:rsidRPr="00596826" w:rsidP="005937BA">
      <w:pPr>
        <w:spacing w:after="0" w:line="360" w:lineRule="auto"/>
        <w:ind w:firstLine="567"/>
        <w:jc w:val="both"/>
        <w:rPr>
          <w:rFonts w:ascii="Bookman Old Style" w:hAnsi="Bookman Old Style" w:cs="Bookman Old Style"/>
          <w:sz w:val="24"/>
          <w:szCs w:val="24"/>
        </w:rPr>
      </w:pPr>
      <w:r w:rsidRPr="004718D6">
        <w:rPr>
          <w:rFonts w:ascii="Bookman Old Style" w:hAnsi="Bookman Old Style" w:cs="Bookman Old Style"/>
          <w:sz w:val="24"/>
          <w:szCs w:val="24"/>
        </w:rPr>
        <w:t xml:space="preserve">Działając na podstawie art. </w:t>
      </w:r>
      <w:r>
        <w:rPr>
          <w:rFonts w:ascii="Bookman Old Style" w:hAnsi="Bookman Old Style" w:cs="Bookman Old Style"/>
          <w:sz w:val="24"/>
          <w:szCs w:val="24"/>
        </w:rPr>
        <w:t>286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 ust. 1 ustawy z dnia 11 września 2019 r. Prawo zamówień publicznych (</w:t>
      </w:r>
      <w:r w:rsidRPr="00DB5A81" w:rsidR="00DB5A81">
        <w:rPr>
          <w:rFonts w:ascii="Bookman Old Style" w:hAnsi="Bookman Old Style" w:cs="Bookman Old Style"/>
          <w:sz w:val="24"/>
          <w:szCs w:val="24"/>
        </w:rPr>
        <w:t>Dz. U. z 2026 r. poz. 793</w:t>
      </w:r>
      <w:r w:rsidR="00B7355E">
        <w:rPr>
          <w:rFonts w:ascii="Bookman Old Style" w:hAnsi="Bookman Old Style" w:cs="Bookman Old Style"/>
          <w:sz w:val="24"/>
          <w:szCs w:val="24"/>
        </w:rPr>
        <w:t>,</w:t>
      </w:r>
      <w:r w:rsidR="00DB5A81">
        <w:rPr>
          <w:rFonts w:ascii="Bookman Old Style" w:hAnsi="Bookman Old Style" w:cs="Bookman Old Style"/>
          <w:sz w:val="24"/>
          <w:szCs w:val="24"/>
        </w:rPr>
        <w:t xml:space="preserve"> z późn. zm.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) Wojewódzki Inspektorat Weterynarii z siedzibą w Siedlcach zawiadamia, iż dokonał zmiany </w:t>
      </w:r>
      <w:r w:rsidRPr="00596826">
        <w:rPr>
          <w:rFonts w:ascii="Bookman Old Style" w:hAnsi="Bookman Old Style" w:cs="Bookman Old Style"/>
          <w:sz w:val="24"/>
          <w:szCs w:val="24"/>
        </w:rPr>
        <w:t>treści specyfikacji warunków zamówienia w postępowaniu o udzielenie zamówienia publicznego</w:t>
      </w:r>
      <w:r w:rsidRPr="00596826" w:rsidR="002355FC">
        <w:rPr>
          <w:rFonts w:ascii="Bookman Old Style" w:hAnsi="Bookman Old Style" w:cs="Bookman Old Style"/>
          <w:sz w:val="24"/>
          <w:szCs w:val="24"/>
        </w:rPr>
        <w:t xml:space="preserve"> </w:t>
      </w:r>
      <w:r w:rsidRPr="00285A46" w:rsidR="00285A46">
        <w:rPr>
          <w:rFonts w:ascii="Bookman Old Style" w:hAnsi="Bookman Old Style" w:cs="Bookman Old Style"/>
          <w:sz w:val="24"/>
          <w:szCs w:val="24"/>
        </w:rPr>
        <w:t>nr sprawy WIW-AD.272.39.2026 na dostawę sprzętu laboratoryjnego dla Zakładu Higieny Weterynaryjnej w Warszawie</w:t>
      </w:r>
      <w:r w:rsidR="004F2A3B">
        <w:rPr>
          <w:rFonts w:ascii="Bookman Old Style" w:hAnsi="Bookman Old Style" w:cs="Bookman Old Style"/>
          <w:sz w:val="24"/>
          <w:szCs w:val="24"/>
        </w:rPr>
        <w:t>.</w:t>
      </w:r>
    </w:p>
    <w:p w:rsidR="0026153E" w:rsidRPr="00596826" w:rsidP="005937BA">
      <w:pPr>
        <w:spacing w:after="0" w:line="360" w:lineRule="auto"/>
        <w:ind w:firstLine="567"/>
        <w:jc w:val="both"/>
        <w:rPr>
          <w:rFonts w:ascii="Bookman Old Style" w:hAnsi="Bookman Old Style" w:cs="Bookman Old Style"/>
          <w:sz w:val="24"/>
          <w:szCs w:val="24"/>
        </w:rPr>
      </w:pPr>
      <w:r w:rsidRPr="00596826">
        <w:rPr>
          <w:rFonts w:ascii="Bookman Old Style" w:hAnsi="Bookman Old Style" w:cs="Bookman Old Style"/>
          <w:sz w:val="24"/>
          <w:szCs w:val="24"/>
        </w:rPr>
        <w:t>Zmian</w:t>
      </w:r>
      <w:r w:rsidRPr="00596826" w:rsidR="005937BA">
        <w:rPr>
          <w:rFonts w:ascii="Bookman Old Style" w:hAnsi="Bookman Old Style" w:cs="Bookman Old Style"/>
          <w:sz w:val="24"/>
          <w:szCs w:val="24"/>
        </w:rPr>
        <w:t>a</w:t>
      </w:r>
      <w:r w:rsidRPr="00596826">
        <w:rPr>
          <w:rFonts w:ascii="Bookman Old Style" w:hAnsi="Bookman Old Style" w:cs="Bookman Old Style"/>
          <w:sz w:val="24"/>
          <w:szCs w:val="24"/>
        </w:rPr>
        <w:t xml:space="preserve"> </w:t>
      </w:r>
      <w:r w:rsidRPr="00596826" w:rsidR="005937BA">
        <w:rPr>
          <w:rFonts w:ascii="Bookman Old Style" w:hAnsi="Bookman Old Style" w:cs="Bookman Old Style"/>
          <w:sz w:val="24"/>
          <w:szCs w:val="24"/>
        </w:rPr>
        <w:t>polega na</w:t>
      </w:r>
      <w:r w:rsidRPr="00596826">
        <w:rPr>
          <w:rFonts w:ascii="Bookman Old Style" w:hAnsi="Bookman Old Style" w:cs="Bookman Old Style"/>
          <w:sz w:val="24"/>
          <w:szCs w:val="24"/>
        </w:rPr>
        <w:t>:</w:t>
      </w:r>
    </w:p>
    <w:p w:rsidR="00596826" w:rsidRPr="00285A46" w:rsidP="00596826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/>
        </w:rPr>
        <w:t>z</w:t>
      </w:r>
      <w:r w:rsidR="00285A46">
        <w:rPr>
          <w:rFonts w:ascii="Bookman Old Style" w:hAnsi="Bookman Old Style"/>
        </w:rPr>
        <w:t xml:space="preserve">mianie treści Załącznika nr 1 do SWZ dla </w:t>
      </w:r>
      <w:r w:rsidRPr="00285A46" w:rsidR="00285A46">
        <w:rPr>
          <w:rFonts w:ascii="Bookman Old Style" w:hAnsi="Bookman Old Style"/>
        </w:rPr>
        <w:t>Częś</w:t>
      </w:r>
      <w:r w:rsidR="00285A46">
        <w:rPr>
          <w:rFonts w:ascii="Bookman Old Style" w:hAnsi="Bookman Old Style"/>
        </w:rPr>
        <w:t>ci</w:t>
      </w:r>
      <w:r w:rsidRPr="00285A46" w:rsidR="00285A46">
        <w:rPr>
          <w:rFonts w:ascii="Bookman Old Style" w:hAnsi="Bookman Old Style"/>
        </w:rPr>
        <w:t xml:space="preserve"> nr 1 </w:t>
      </w:r>
      <w:r w:rsidR="00285A46">
        <w:rPr>
          <w:rFonts w:ascii="Bookman Old Style" w:hAnsi="Bookman Old Style"/>
        </w:rPr>
        <w:t>(</w:t>
      </w:r>
      <w:r w:rsidRPr="00285A46" w:rsidR="00285A46">
        <w:rPr>
          <w:rFonts w:ascii="Bookman Old Style" w:hAnsi="Bookman Old Style"/>
        </w:rPr>
        <w:t>Dostawa pipet jedno i wielokanałowych, statywów do pipet</w:t>
      </w:r>
      <w:r w:rsidR="00285A46">
        <w:rPr>
          <w:rFonts w:ascii="Bookman Old Style" w:hAnsi="Bookman Old Style"/>
        </w:rPr>
        <w:t>), tabela – zgodnie z treścią Załącznika nr 1 do niniejszego zawiadomienia,</w:t>
      </w:r>
    </w:p>
    <w:p w:rsidR="00285A46" w:rsidRPr="00721C00" w:rsidP="00721C00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/>
        </w:rPr>
        <w:t>z</w:t>
      </w:r>
      <w:r w:rsidR="00721C00">
        <w:rPr>
          <w:rFonts w:ascii="Bookman Old Style" w:hAnsi="Bookman Old Style"/>
        </w:rPr>
        <w:t xml:space="preserve">mianie treści Załącznika nr 9 do SWZ dla </w:t>
      </w:r>
      <w:r w:rsidRPr="00285A46" w:rsidR="00721C00">
        <w:rPr>
          <w:rFonts w:ascii="Bookman Old Style" w:hAnsi="Bookman Old Style"/>
        </w:rPr>
        <w:t>Częś</w:t>
      </w:r>
      <w:r w:rsidR="00721C00">
        <w:rPr>
          <w:rFonts w:ascii="Bookman Old Style" w:hAnsi="Bookman Old Style"/>
        </w:rPr>
        <w:t>ci</w:t>
      </w:r>
      <w:r w:rsidRPr="00285A46" w:rsidR="00721C00">
        <w:rPr>
          <w:rFonts w:ascii="Bookman Old Style" w:hAnsi="Bookman Old Style"/>
        </w:rPr>
        <w:t xml:space="preserve"> nr 1 </w:t>
      </w:r>
      <w:r w:rsidR="00721C00">
        <w:rPr>
          <w:rFonts w:ascii="Bookman Old Style" w:hAnsi="Bookman Old Style"/>
        </w:rPr>
        <w:t>(</w:t>
      </w:r>
      <w:r w:rsidRPr="00285A46" w:rsidR="00721C00">
        <w:rPr>
          <w:rFonts w:ascii="Bookman Old Style" w:hAnsi="Bookman Old Style"/>
        </w:rPr>
        <w:t>Dostawa pipet jedno i wielokanałowych, statywów do pipet</w:t>
      </w:r>
      <w:r w:rsidR="00721C00">
        <w:rPr>
          <w:rFonts w:ascii="Bookman Old Style" w:hAnsi="Bookman Old Style"/>
        </w:rPr>
        <w:t>), tabela – zgodnie z treścią Załącznika nr 2 do niniejszego zawiadomienia.</w:t>
      </w:r>
    </w:p>
    <w:p w:rsidR="0026153E" w:rsidRPr="004718D6" w:rsidP="0026153E">
      <w:pPr>
        <w:spacing w:after="0" w:line="360" w:lineRule="auto"/>
        <w:ind w:firstLine="567"/>
        <w:jc w:val="both"/>
        <w:rPr>
          <w:rFonts w:ascii="Bookman Old Style" w:hAnsi="Bookman Old Style" w:cs="Bookman Old Style"/>
          <w:sz w:val="24"/>
          <w:szCs w:val="24"/>
        </w:rPr>
      </w:pPr>
      <w:r w:rsidRPr="00596826">
        <w:rPr>
          <w:rFonts w:ascii="Bookman Old Style" w:hAnsi="Bookman Old Style" w:cs="Bookman Old Style"/>
          <w:sz w:val="24"/>
          <w:szCs w:val="24"/>
        </w:rPr>
        <w:t>W pozostałym zakresie specyfikacja warunków zamówienia pozostaje niezmieniona.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596826" w:rsidP="00596826">
      <w:pPr>
        <w:spacing w:after="0" w:line="360" w:lineRule="auto"/>
        <w:ind w:firstLine="567"/>
        <w:jc w:val="both"/>
        <w:rPr>
          <w:rFonts w:ascii="Bookman Old Style" w:hAnsi="Bookman Old Style" w:cs="Bookman Old Style"/>
          <w:sz w:val="24"/>
          <w:szCs w:val="24"/>
        </w:rPr>
      </w:pPr>
      <w:r w:rsidRPr="004718D6">
        <w:rPr>
          <w:rFonts w:ascii="Bookman Old Style" w:hAnsi="Bookman Old Style" w:cs="Bookman Old Style"/>
          <w:sz w:val="24"/>
          <w:szCs w:val="24"/>
        </w:rPr>
        <w:t>W związku z</w:t>
      </w:r>
      <w:r>
        <w:rPr>
          <w:rFonts w:ascii="Bookman Old Style" w:hAnsi="Bookman Old Style" w:cs="Bookman Old Style"/>
          <w:sz w:val="24"/>
          <w:szCs w:val="24"/>
        </w:rPr>
        <w:t xml:space="preserve"> faktem</w:t>
      </w:r>
      <w:r w:rsidR="00C811FE">
        <w:rPr>
          <w:rFonts w:ascii="Bookman Old Style" w:hAnsi="Bookman Old Style" w:cs="Bookman Old Style"/>
          <w:sz w:val="24"/>
          <w:szCs w:val="24"/>
        </w:rPr>
        <w:t>,</w:t>
      </w:r>
      <w:r>
        <w:rPr>
          <w:rFonts w:ascii="Bookman Old Style" w:hAnsi="Bookman Old Style" w:cs="Bookman Old Style"/>
          <w:sz w:val="24"/>
          <w:szCs w:val="24"/>
        </w:rPr>
        <w:t xml:space="preserve"> iż </w:t>
      </w:r>
      <w:r w:rsidRPr="004718D6">
        <w:rPr>
          <w:rFonts w:ascii="Bookman Old Style" w:hAnsi="Bookman Old Style" w:cs="Bookman Old Style"/>
          <w:sz w:val="24"/>
          <w:szCs w:val="24"/>
        </w:rPr>
        <w:t>zmian</w:t>
      </w:r>
      <w:r>
        <w:rPr>
          <w:rFonts w:ascii="Bookman Old Style" w:hAnsi="Bookman Old Style" w:cs="Bookman Old Style"/>
          <w:sz w:val="24"/>
          <w:szCs w:val="24"/>
        </w:rPr>
        <w:t>a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 treści specyfikacj</w:t>
      </w:r>
      <w:r>
        <w:rPr>
          <w:rFonts w:ascii="Bookman Old Style" w:hAnsi="Bookman Old Style" w:cs="Bookman Old Style"/>
          <w:sz w:val="24"/>
          <w:szCs w:val="24"/>
        </w:rPr>
        <w:t>i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 warunków zamówienia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 w:rsidRPr="00596826">
        <w:rPr>
          <w:rFonts w:ascii="Bookman Old Style" w:hAnsi="Bookman Old Style" w:cs="Bookman Old Style"/>
          <w:sz w:val="24"/>
          <w:szCs w:val="24"/>
        </w:rPr>
        <w:t>jest istotna dla sporządzenia oferty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, </w:t>
      </w:r>
      <w:r w:rsidR="005937BA">
        <w:rPr>
          <w:rFonts w:ascii="Bookman Old Style" w:hAnsi="Bookman Old Style" w:cs="Bookman Old Style"/>
          <w:sz w:val="24"/>
          <w:szCs w:val="24"/>
        </w:rPr>
        <w:t xml:space="preserve">działając na 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podstawie art. </w:t>
      </w:r>
      <w:r w:rsidR="005937BA">
        <w:rPr>
          <w:rFonts w:ascii="Bookman Old Style" w:hAnsi="Bookman Old Style" w:cs="Bookman Old Style"/>
          <w:sz w:val="24"/>
          <w:szCs w:val="24"/>
        </w:rPr>
        <w:t>286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 ust. </w:t>
      </w:r>
      <w:r w:rsidR="005937BA">
        <w:rPr>
          <w:rFonts w:ascii="Bookman Old Style" w:hAnsi="Bookman Old Style" w:cs="Bookman Old Style"/>
          <w:sz w:val="24"/>
          <w:szCs w:val="24"/>
        </w:rPr>
        <w:t>5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 ustawy z dnia 11 września 2019 r. Prawo zamówień publicznych </w:t>
      </w:r>
      <w:r w:rsidRPr="004718D6">
        <w:rPr>
          <w:rFonts w:ascii="Bookman Old Style" w:hAnsi="Bookman Old Style" w:cs="Bookman Old Style"/>
          <w:sz w:val="24"/>
          <w:szCs w:val="24"/>
        </w:rPr>
        <w:t>Wojewódzki Inspektorat Weterynarii z siedzibą w Siedlcach zawiadamia</w:t>
      </w:r>
      <w:r>
        <w:rPr>
          <w:rFonts w:ascii="Bookman Old Style" w:hAnsi="Bookman Old Style" w:cs="Bookman Old Style"/>
          <w:sz w:val="24"/>
          <w:szCs w:val="24"/>
        </w:rPr>
        <w:t>, iż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 zmianie ulega termin składania </w:t>
      </w:r>
      <w:r w:rsidRPr="004718D6">
        <w:rPr>
          <w:rFonts w:ascii="Bookman Old Style" w:hAnsi="Bookman Old Style" w:cs="Bookman Old Style"/>
          <w:sz w:val="24"/>
          <w:szCs w:val="24"/>
        </w:rPr>
        <w:t>oraz otwarcia ofert</w:t>
      </w:r>
      <w:r w:rsidR="00C811FE">
        <w:rPr>
          <w:rFonts w:ascii="Bookman Old Style" w:hAnsi="Bookman Old Style" w:cs="Bookman Old Style"/>
          <w:sz w:val="24"/>
          <w:szCs w:val="24"/>
        </w:rPr>
        <w:t>,</w:t>
      </w:r>
      <w:r w:rsidRPr="004718D6">
        <w:rPr>
          <w:rFonts w:ascii="Bookman Old Style" w:hAnsi="Bookman Old Style" w:cs="Bookman Old Style"/>
          <w:sz w:val="24"/>
          <w:szCs w:val="24"/>
        </w:rPr>
        <w:t xml:space="preserve"> o którym mowa w Rozdziale XI specyfikacji warunków zamówienia. </w:t>
      </w:r>
    </w:p>
    <w:p w:rsidR="0026153E" w:rsidRPr="00596826" w:rsidP="00596826">
      <w:pPr>
        <w:spacing w:after="0" w:line="360" w:lineRule="auto"/>
        <w:ind w:firstLine="567"/>
        <w:jc w:val="both"/>
        <w:rPr>
          <w:rFonts w:ascii="Bookman Old Style" w:hAnsi="Bookman Old Style" w:cs="Bookman Old Style"/>
          <w:sz w:val="24"/>
          <w:szCs w:val="24"/>
        </w:rPr>
      </w:pPr>
      <w:r w:rsidRPr="004718D6">
        <w:rPr>
          <w:rFonts w:ascii="Bookman Old Style" w:hAnsi="Bookman Old Style" w:cs="Arial"/>
          <w:sz w:val="24"/>
          <w:szCs w:val="24"/>
        </w:rPr>
        <w:t xml:space="preserve">Nowym terminem składania ofert jest </w:t>
      </w:r>
      <w:r w:rsidR="00285A46">
        <w:rPr>
          <w:rFonts w:ascii="Bookman Old Style" w:hAnsi="Bookman Old Style" w:cs="Arial"/>
          <w:sz w:val="24"/>
          <w:szCs w:val="24"/>
          <w:u w:val="single"/>
        </w:rPr>
        <w:t>11</w:t>
      </w:r>
      <w:r w:rsidRPr="004718D6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="00285A46">
        <w:rPr>
          <w:rFonts w:ascii="Bookman Old Style" w:hAnsi="Bookman Old Style" w:cs="Arial"/>
          <w:sz w:val="24"/>
          <w:szCs w:val="24"/>
          <w:u w:val="single"/>
        </w:rPr>
        <w:t>sierpień</w:t>
      </w:r>
      <w:r w:rsidRPr="004718D6">
        <w:rPr>
          <w:rFonts w:ascii="Bookman Old Style" w:hAnsi="Bookman Old Style" w:cs="Arial"/>
          <w:sz w:val="24"/>
          <w:szCs w:val="24"/>
          <w:u w:val="single"/>
        </w:rPr>
        <w:t xml:space="preserve"> 202</w:t>
      </w:r>
      <w:r w:rsidR="00DC6FF5">
        <w:rPr>
          <w:rFonts w:ascii="Bookman Old Style" w:hAnsi="Bookman Old Style" w:cs="Arial"/>
          <w:sz w:val="24"/>
          <w:szCs w:val="24"/>
          <w:u w:val="single"/>
        </w:rPr>
        <w:t>6</w:t>
      </w:r>
      <w:r w:rsidRPr="004718D6">
        <w:rPr>
          <w:rFonts w:ascii="Bookman Old Style" w:hAnsi="Bookman Old Style" w:cs="Arial"/>
          <w:sz w:val="24"/>
          <w:szCs w:val="24"/>
          <w:u w:val="single"/>
        </w:rPr>
        <w:t xml:space="preserve"> r. godz. 10:00</w:t>
      </w:r>
      <w:r w:rsidRPr="004718D6">
        <w:rPr>
          <w:rFonts w:ascii="Bookman Old Style" w:hAnsi="Bookman Old Style" w:cs="Arial"/>
          <w:sz w:val="24"/>
          <w:szCs w:val="24"/>
        </w:rPr>
        <w:t xml:space="preserve">. Nowym terminem otwarcia ofert  jest </w:t>
      </w:r>
      <w:r w:rsidR="00285A46">
        <w:rPr>
          <w:rFonts w:ascii="Bookman Old Style" w:hAnsi="Bookman Old Style" w:cs="Arial"/>
          <w:sz w:val="24"/>
          <w:szCs w:val="24"/>
          <w:u w:val="single"/>
        </w:rPr>
        <w:t>11</w:t>
      </w:r>
      <w:r w:rsidRPr="004718D6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="00285A46">
        <w:rPr>
          <w:rFonts w:ascii="Bookman Old Style" w:hAnsi="Bookman Old Style" w:cs="Arial"/>
          <w:sz w:val="24"/>
          <w:szCs w:val="24"/>
          <w:u w:val="single"/>
        </w:rPr>
        <w:t>sierpień</w:t>
      </w:r>
      <w:r w:rsidRPr="004718D6" w:rsidR="00285A46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Pr="004718D6">
        <w:rPr>
          <w:rFonts w:ascii="Bookman Old Style" w:hAnsi="Bookman Old Style" w:cs="Arial"/>
          <w:sz w:val="24"/>
          <w:szCs w:val="24"/>
          <w:u w:val="single"/>
        </w:rPr>
        <w:t>202</w:t>
      </w:r>
      <w:r w:rsidR="00DC6FF5">
        <w:rPr>
          <w:rFonts w:ascii="Bookman Old Style" w:hAnsi="Bookman Old Style" w:cs="Arial"/>
          <w:sz w:val="24"/>
          <w:szCs w:val="24"/>
          <w:u w:val="single"/>
        </w:rPr>
        <w:t>6</w:t>
      </w:r>
      <w:r w:rsidRPr="004718D6">
        <w:rPr>
          <w:rFonts w:ascii="Bookman Old Style" w:hAnsi="Bookman Old Style" w:cs="Arial"/>
          <w:sz w:val="24"/>
          <w:szCs w:val="24"/>
          <w:u w:val="single"/>
        </w:rPr>
        <w:t xml:space="preserve">  r. godz. 13:00.</w:t>
      </w:r>
      <w:r w:rsidRPr="004718D6">
        <w:rPr>
          <w:rFonts w:ascii="Bookman Old Style" w:hAnsi="Bookman Old Style" w:cs="Arial"/>
          <w:sz w:val="24"/>
          <w:szCs w:val="24"/>
        </w:rPr>
        <w:t xml:space="preserve"> </w:t>
      </w:r>
    </w:p>
    <w:p w:rsidR="0026153E" w:rsidRPr="009C6642" w:rsidP="0026153E">
      <w:pPr>
        <w:spacing w:after="0" w:line="360" w:lineRule="auto"/>
        <w:ind w:firstLine="567"/>
        <w:jc w:val="both"/>
        <w:rPr>
          <w:rFonts w:ascii="Bookman Old Style" w:hAnsi="Bookman Old Style" w:cs="Bookman Old Style"/>
          <w:sz w:val="24"/>
          <w:szCs w:val="24"/>
        </w:rPr>
      </w:pPr>
      <w:r w:rsidRPr="004718D6">
        <w:rPr>
          <w:rFonts w:ascii="Bookman Old Style" w:hAnsi="Bookman Old Style" w:cs="Arial"/>
          <w:sz w:val="24"/>
          <w:szCs w:val="24"/>
        </w:rPr>
        <w:t xml:space="preserve"> Miejsce składania i otwarcia ofert pozostają bez zmian.</w:t>
      </w:r>
    </w:p>
    <w:p w:rsidR="009952D6" w:rsidP="00D441D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F2A3B" w:rsidP="00D441D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1D6" w:rsidP="00D441D6">
      <w:pPr>
        <w:ind w:left="4678" w:right="-1"/>
        <w:jc w:val="center"/>
        <w:rPr>
          <w:rFonts w:ascii="Bookman Old Style" w:hAnsi="Bookman Old Style" w:cs="Bookman Old Style"/>
          <w:i/>
          <w:iCs/>
          <w:sz w:val="24"/>
          <w:szCs w:val="24"/>
        </w:rPr>
      </w:pPr>
      <w:r>
        <w:rPr>
          <w:rFonts w:ascii="Bookman Old Style" w:hAnsi="Bookman Old Style" w:cs="Bookman Old Style"/>
          <w:i/>
          <w:iCs/>
          <w:sz w:val="24"/>
          <w:szCs w:val="24"/>
        </w:rPr>
        <w:t xml:space="preserve">lek. wet.  </w:t>
      </w:r>
      <w:bookmarkStart w:id="1" w:name="ezdPracownikNazwa"/>
      <w:r w:rsidRPr="00B6623B">
        <w:rPr>
          <w:rFonts w:ascii="Bookman Old Style" w:hAnsi="Bookman Old Style" w:cs="Bookman Old Style"/>
          <w:i/>
          <w:iCs/>
          <w:sz w:val="24"/>
          <w:szCs w:val="24"/>
        </w:rPr>
        <w:t>Anna Duras</w:t>
      </w:r>
      <w:bookmarkEnd w:id="1"/>
    </w:p>
    <w:p w:rsidR="00D441D6" w:rsidRPr="00B6623B" w:rsidP="00D441D6">
      <w:pPr>
        <w:ind w:left="4678" w:right="-1"/>
        <w:jc w:val="center"/>
        <w:rPr>
          <w:rFonts w:ascii="Bookman Old Style" w:hAnsi="Bookman Old Style" w:cs="Bookman Old Style"/>
          <w:i/>
          <w:iCs/>
          <w:sz w:val="24"/>
          <w:szCs w:val="24"/>
        </w:rPr>
      </w:pPr>
      <w:bookmarkStart w:id="2" w:name="ezdPracownikStanowisko"/>
      <w:r w:rsidRPr="00B6623B">
        <w:rPr>
          <w:rFonts w:ascii="Bookman Old Style" w:hAnsi="Bookman Old Style" w:cs="Bookman Old Style"/>
          <w:i/>
          <w:iCs/>
          <w:sz w:val="24"/>
          <w:szCs w:val="24"/>
        </w:rPr>
        <w:t>Z-ca Maz. Woj. Lekarza Weterynarii</w:t>
      </w:r>
      <w:bookmarkEnd w:id="2"/>
    </w:p>
    <w:p w:rsidR="00D441D6" w:rsidP="00D441D6">
      <w:pPr>
        <w:spacing w:after="0" w:line="240" w:lineRule="auto"/>
        <w:ind w:left="4678" w:right="-1"/>
        <w:jc w:val="center"/>
        <w:rPr>
          <w:rFonts w:ascii="Bookman Old Style" w:hAnsi="Bookman Old Style" w:cs="Bookman Old Style"/>
          <w:i/>
          <w:iCs/>
          <w:sz w:val="24"/>
          <w:szCs w:val="24"/>
        </w:rPr>
      </w:pPr>
    </w:p>
    <w:p w:rsidR="00D441D6" w:rsidP="00D441D6">
      <w:pPr>
        <w:ind w:left="4678" w:right="-1"/>
        <w:jc w:val="center"/>
        <w:rPr>
          <w:rFonts w:ascii="Bookman Old Style" w:hAnsi="Bookman Old Style" w:cs="Bookman Old Style"/>
          <w:sz w:val="24"/>
          <w:szCs w:val="24"/>
        </w:rPr>
      </w:pPr>
      <w:r w:rsidRPr="00B01F63">
        <w:rPr>
          <w:rFonts w:ascii="Bookman Old Style" w:hAnsi="Bookman Old Style" w:cs="Bookman Old Style"/>
          <w:i/>
          <w:iCs/>
          <w:sz w:val="24"/>
          <w:szCs w:val="24"/>
        </w:rPr>
        <w:t>/</w:t>
      </w:r>
      <w:r>
        <w:rPr>
          <w:rFonts w:ascii="Bookman Old Style" w:hAnsi="Bookman Old Style" w:cs="Bookman Old Style"/>
          <w:i/>
          <w:iCs/>
          <w:sz w:val="24"/>
          <w:szCs w:val="24"/>
        </w:rPr>
        <w:t xml:space="preserve">dokument </w:t>
      </w:r>
      <w:r w:rsidRPr="00B01F63">
        <w:rPr>
          <w:rFonts w:ascii="Bookman Old Style" w:hAnsi="Bookman Old Style" w:cs="Bookman Old Style"/>
          <w:i/>
          <w:iCs/>
          <w:sz w:val="24"/>
          <w:szCs w:val="24"/>
        </w:rPr>
        <w:t>podpisan</w:t>
      </w:r>
      <w:r>
        <w:rPr>
          <w:rFonts w:ascii="Bookman Old Style" w:hAnsi="Bookman Old Style" w:cs="Bookman Old Style"/>
          <w:i/>
          <w:iCs/>
          <w:sz w:val="24"/>
          <w:szCs w:val="24"/>
        </w:rPr>
        <w:t>y</w:t>
      </w:r>
      <w:r w:rsidRPr="00B01F63">
        <w:rPr>
          <w:rFonts w:ascii="Bookman Old Style" w:hAnsi="Bookman Old Style" w:cs="Bookman Old Style"/>
          <w:i/>
          <w:iCs/>
          <w:sz w:val="24"/>
          <w:szCs w:val="24"/>
        </w:rPr>
        <w:t xml:space="preserve"> elektronicznie</w:t>
      </w:r>
      <w:r>
        <w:rPr>
          <w:rFonts w:ascii="Bookman Old Style" w:hAnsi="Bookman Old Style" w:cs="Bookman Old Style"/>
          <w:sz w:val="24"/>
          <w:szCs w:val="24"/>
        </w:rPr>
        <w:t>/</w:t>
      </w:r>
    </w:p>
    <w:p w:rsidR="0026153E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  <w:sectPr w:rsidSect="00634ECF">
          <w:footerReference w:type="default" r:id="rId5"/>
          <w:headerReference w:type="first" r:id="rId6"/>
          <w:footerReference w:type="first" r:id="rId7"/>
          <w:pgSz w:w="11906" w:h="16838"/>
          <w:pgMar w:top="1743" w:right="1134" w:bottom="1418" w:left="1134" w:header="737" w:footer="621" w:gutter="0"/>
          <w:cols w:space="708"/>
          <w:titlePg/>
          <w:docGrid w:linePitch="360"/>
        </w:sectPr>
      </w:pPr>
    </w:p>
    <w:p w:rsidR="00B9376A" w:rsidP="00601371">
      <w:pPr>
        <w:spacing w:line="240" w:lineRule="auto"/>
        <w:rPr>
          <w:rFonts w:ascii="Bookman Old Style" w:hAnsi="Bookman Old Style" w:cs="Open Sans"/>
          <w:b/>
        </w:rPr>
      </w:pPr>
      <w:bookmarkStart w:id="5" w:name="_Hlk201907116"/>
      <w:r>
        <w:rPr>
          <w:rFonts w:ascii="Bookman Old Style" w:hAnsi="Bookman Old Style" w:cs="Open Sans"/>
          <w:b/>
        </w:rPr>
        <w:t>Załącznik nr 1</w:t>
      </w:r>
    </w:p>
    <w:p w:rsidR="00B9376A" w:rsidP="00B9376A">
      <w:pPr>
        <w:spacing w:line="240" w:lineRule="auto"/>
        <w:jc w:val="right"/>
        <w:rPr>
          <w:rFonts w:ascii="Bookman Old Style" w:hAnsi="Bookman Old Style" w:cs="Open Sans"/>
          <w:b/>
        </w:rPr>
      </w:pPr>
    </w:p>
    <w:p w:rsidR="00B9376A" w:rsidP="00B9376A">
      <w:pPr>
        <w:spacing w:line="240" w:lineRule="auto"/>
        <w:jc w:val="right"/>
        <w:rPr>
          <w:rFonts w:ascii="Bookman Old Style" w:hAnsi="Bookman Old Style" w:cs="Open Sans"/>
          <w:b/>
        </w:rPr>
      </w:pPr>
      <w:r w:rsidRPr="00406736">
        <w:rPr>
          <w:rFonts w:ascii="Bookman Old Style" w:hAnsi="Bookman Old Style" w:cs="Open Sans"/>
          <w:b/>
        </w:rPr>
        <w:t>Załącznik nr 1 do SWZ</w:t>
      </w:r>
      <w:bookmarkEnd w:id="5"/>
    </w:p>
    <w:p w:rsidR="00B9376A" w:rsidRPr="00554509" w:rsidP="00B9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line="240" w:lineRule="auto"/>
        <w:rPr>
          <w:rFonts w:ascii="Bookman Old Style" w:hAnsi="Bookman Old Style" w:cs="Open Sans"/>
          <w:b/>
          <w:sz w:val="28"/>
          <w:szCs w:val="28"/>
        </w:rPr>
      </w:pPr>
      <w:r w:rsidRPr="00A26699">
        <w:rPr>
          <w:rFonts w:ascii="Bookman Old Style" w:hAnsi="Bookman Old Style" w:cs="Open Sans"/>
          <w:b/>
          <w:sz w:val="28"/>
          <w:szCs w:val="28"/>
        </w:rPr>
        <w:t>OPIS PRZEDMIOTU ZAMÓWIENIA</w:t>
      </w:r>
    </w:p>
    <w:p w:rsidR="00B9376A" w:rsidRPr="000C5759" w:rsidP="00B9376A">
      <w:pPr>
        <w:pStyle w:val="ListParagraph"/>
        <w:numPr>
          <w:ilvl w:val="0"/>
          <w:numId w:val="29"/>
        </w:numPr>
        <w:autoSpaceDE w:val="0"/>
        <w:autoSpaceDN w:val="0"/>
        <w:spacing w:before="90" w:line="380" w:lineRule="atLeast"/>
        <w:ind w:left="426" w:hanging="426"/>
        <w:contextualSpacing w:val="0"/>
        <w:jc w:val="both"/>
        <w:rPr>
          <w:rFonts w:ascii="Bookman Old Style" w:hAnsi="Bookman Old Style" w:cs="Open Sans"/>
          <w:b/>
        </w:rPr>
      </w:pPr>
      <w:r w:rsidRPr="000C5759">
        <w:rPr>
          <w:rFonts w:ascii="Bookman Old Style" w:hAnsi="Bookman Old Style" w:cs="Open Sans"/>
          <w:bCs/>
        </w:rPr>
        <w:t>Przedmiotem zamówienia jest</w:t>
      </w:r>
      <w:r w:rsidRPr="000C5759">
        <w:rPr>
          <w:rFonts w:ascii="Bookman Old Style" w:hAnsi="Bookman Old Style" w:cs="Open Sans"/>
          <w:b/>
        </w:rPr>
        <w:t xml:space="preserve"> dostawa </w:t>
      </w:r>
      <w:r w:rsidRPr="00CE0486">
        <w:rPr>
          <w:rFonts w:ascii="Bookman Old Style" w:hAnsi="Bookman Old Style" w:cs="Open Sans"/>
          <w:b/>
        </w:rPr>
        <w:t xml:space="preserve">sprzętu laboratoryjnego </w:t>
      </w:r>
      <w:r w:rsidRPr="000C5759">
        <w:rPr>
          <w:rFonts w:ascii="Bookman Old Style" w:hAnsi="Bookman Old Style" w:cs="Open Sans"/>
          <w:b/>
        </w:rPr>
        <w:t xml:space="preserve">dla Zakładu Higieny Weterynaryjnej w Warszawie </w:t>
      </w:r>
      <w:r w:rsidRPr="000C5759">
        <w:rPr>
          <w:rFonts w:ascii="Bookman Old Style" w:hAnsi="Bookman Old Style" w:cs="Open Sans"/>
          <w:bCs/>
        </w:rPr>
        <w:t>w następujących ilościach i o następujących parametrach technicznych</w:t>
      </w:r>
      <w:r w:rsidRPr="002201D1">
        <w:rPr>
          <w:rFonts w:ascii="Bookman Old Style" w:hAnsi="Bookman Old Style" w:cs="Open Sans"/>
          <w:bCs/>
        </w:rPr>
        <w:t>:</w:t>
      </w:r>
    </w:p>
    <w:p w:rsidR="00B9376A" w:rsidP="00B9376A">
      <w:pPr>
        <w:spacing w:line="288" w:lineRule="auto"/>
        <w:rPr>
          <w:rFonts w:ascii="Bookman Old Style" w:hAnsi="Bookman Old Style" w:cs="Open Sans"/>
          <w:sz w:val="24"/>
          <w:szCs w:val="24"/>
        </w:rPr>
      </w:pPr>
    </w:p>
    <w:p w:rsidR="00AE1C4F" w:rsidRPr="00AE1C4F" w:rsidP="00AE1C4F">
      <w:pPr>
        <w:spacing w:line="288" w:lineRule="auto"/>
        <w:rPr>
          <w:rFonts w:ascii="Bookman Old Style" w:hAnsi="Bookman Old Style" w:cs="Open Sans"/>
          <w:sz w:val="24"/>
          <w:szCs w:val="24"/>
          <w:u w:val="single"/>
        </w:rPr>
      </w:pPr>
      <w:r w:rsidRPr="002201D1">
        <w:rPr>
          <w:rFonts w:ascii="Bookman Old Style" w:hAnsi="Bookman Old Style" w:cs="Open Sans"/>
          <w:sz w:val="24"/>
          <w:szCs w:val="24"/>
          <w:u w:val="single"/>
        </w:rPr>
        <w:t>Część nr 1 - Dostawa pipet jedno i wielokanałowych, statywów do pipet,</w:t>
      </w:r>
    </w:p>
    <w:tbl>
      <w:tblPr>
        <w:tblW w:w="140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1718"/>
        <w:gridCol w:w="5113"/>
        <w:gridCol w:w="1361"/>
        <w:gridCol w:w="1293"/>
        <w:gridCol w:w="1341"/>
        <w:gridCol w:w="2664"/>
      </w:tblGrid>
      <w:tr w:rsidTr="00601371">
        <w:tblPrEx>
          <w:tblW w:w="14031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07"/>
        </w:trPr>
        <w:tc>
          <w:tcPr>
            <w:tcW w:w="541" w:type="dxa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B9376A">
              <w:rPr>
                <w:rFonts w:ascii="Bookman Old Style" w:hAnsi="Bookman Old Style" w:cs="Tahoma"/>
                <w:b/>
                <w:sz w:val="20"/>
                <w:szCs w:val="20"/>
              </w:rPr>
              <w:t>Lp.</w:t>
            </w:r>
          </w:p>
        </w:tc>
        <w:tc>
          <w:tcPr>
            <w:tcW w:w="1718" w:type="dxa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B9376A">
              <w:rPr>
                <w:rFonts w:ascii="Bookman Old Style" w:hAnsi="Bookman Old Style" w:cs="Tahoma"/>
                <w:b/>
                <w:sz w:val="20"/>
                <w:szCs w:val="20"/>
              </w:rPr>
              <w:t>Przedmiot zamówienia</w:t>
            </w:r>
          </w:p>
        </w:tc>
        <w:tc>
          <w:tcPr>
            <w:tcW w:w="5113" w:type="dxa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B9376A">
              <w:rPr>
                <w:rFonts w:ascii="Bookman Old Style" w:hAnsi="Bookman Old Style" w:cs="Tahoma"/>
                <w:b/>
                <w:sz w:val="20"/>
                <w:szCs w:val="20"/>
              </w:rPr>
              <w:t>Opis - Parametry techniczne</w:t>
            </w:r>
          </w:p>
        </w:tc>
        <w:tc>
          <w:tcPr>
            <w:tcW w:w="1361" w:type="dxa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B9376A">
              <w:rPr>
                <w:rFonts w:ascii="Bookman Old Style" w:hAnsi="Bookman Old Style" w:cs="Tahoma"/>
                <w:b/>
                <w:sz w:val="20"/>
                <w:szCs w:val="20"/>
              </w:rPr>
              <w:t>Ilość zamawiana</w:t>
            </w:r>
          </w:p>
        </w:tc>
        <w:tc>
          <w:tcPr>
            <w:tcW w:w="1293" w:type="dxa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B9376A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Jednostka miary             </w:t>
            </w:r>
          </w:p>
        </w:tc>
        <w:tc>
          <w:tcPr>
            <w:tcW w:w="1341" w:type="dxa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B9376A">
              <w:rPr>
                <w:rFonts w:ascii="Bookman Old Style" w:hAnsi="Bookman Old Style" w:cs="Tahoma"/>
                <w:b/>
                <w:sz w:val="20"/>
                <w:szCs w:val="20"/>
              </w:rPr>
              <w:t>Wymagany minimalny termin gwarancji</w:t>
            </w:r>
          </w:p>
        </w:tc>
        <w:tc>
          <w:tcPr>
            <w:tcW w:w="2664" w:type="dxa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B9376A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Inne </w:t>
            </w:r>
            <w:r w:rsidRPr="00B9376A">
              <w:rPr>
                <w:rFonts w:ascii="Bookman Old Style" w:hAnsi="Bookman Old Style" w:cs="Tahoma"/>
                <w:b/>
                <w:sz w:val="20"/>
                <w:szCs w:val="20"/>
              </w:rPr>
              <w:br/>
              <w:t>wymagania</w:t>
            </w: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1-kanałowa, zakres objętości 0,5 - 10 µl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automatyczna o zmiennej objętości z wyrzutnikiem końcówek.  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Musi: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być autoklawowalna w całości,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mieć możliwość rekalibracji,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Posiadać:</w:t>
            </w:r>
          </w:p>
          <w:p w:rsidR="00B9376A" w:rsidRPr="00B9376A" w:rsidP="009F758F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oddzielny przycisk wyrzutnika końcówek</w:t>
            </w:r>
          </w:p>
          <w:p w:rsidR="00B9376A" w:rsidRPr="00B9376A" w:rsidP="009F758F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posiadać 4-ro cyfrowy wskaźnik objętości, z ustawieniem w kierunku od góry do dołu, 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Dokładność pipetowania: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0,5 μl nie większy niż 8%,  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1,0 μl nie większy niż 2,5%,  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5,0 μl nie większy niż 1,5%,  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10,0 μl nie większy niż 1,0%,  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0,5 μl nie większy niż 5,0%,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1,0 μl nie większy niż 1,8%,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5,0 μl nie większy niż 0,8%,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10,0 μl nie większy niż 0,4%.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W połączeniu z odpowiednimi końcówkami spełniają wymagania normy </w:t>
            </w:r>
            <w:r w:rsidR="00AE1C4F">
              <w:rPr>
                <w:rFonts w:ascii="Bookman Old Style" w:hAnsi="Bookman Old Style" w:cstheme="minorHAnsi"/>
                <w:sz w:val="20"/>
                <w:szCs w:val="20"/>
              </w:rPr>
              <w:t xml:space="preserve">PN-EN </w:t>
            </w:r>
            <w:r w:rsidRPr="00B9376A" w:rsidR="00AE1C4F">
              <w:rPr>
                <w:rFonts w:ascii="Bookman Old Style" w:hAnsi="Bookman Old Style" w:cstheme="minorHAnsi"/>
                <w:sz w:val="20"/>
                <w:szCs w:val="20"/>
              </w:rPr>
              <w:t>ISO 8655:2022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Świadectwo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wzorcowania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wydane przez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akredytowane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laboratorium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wzorcujące (AP)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1-kanałowa, zakres objętości 2 – 20 µl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automatyczna o zmiennej objętości z wyrzutnikiem końcówek.  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Musi: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być autoklawowalna w całości,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mieć możliwość rekalibracji,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Posiadać: </w:t>
            </w:r>
          </w:p>
          <w:p w:rsidR="00B9376A" w:rsidRPr="00B9376A" w:rsidP="009F758F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oddzielny przycisk wyrzutnika końcówek</w:t>
            </w:r>
          </w:p>
          <w:p w:rsidR="00B9376A" w:rsidRPr="00B9376A" w:rsidP="009F758F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posiadać 4-ro cyfrowy wskaźnik objętości, z ustawieniem w kierunku od góry do dołu, 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Dokładność pipetowania: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2 μl nie większy niż 5%,  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10 μl nie większy niż 1,2%,  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20 μl nie większy niż 1,0%,  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2 μl nie większy niż 1,5%,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10 μl nie większy niż 0,6%,</w:t>
            </w:r>
          </w:p>
          <w:p w:rsidR="00B9376A" w:rsidRPr="00B9376A" w:rsidP="00B9376A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20 μl nie większy niż 0,3%.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W połączeniu z odpowiednimi końcówkami spełniają wymagania normy </w:t>
            </w:r>
            <w:r w:rsidR="00AE1C4F">
              <w:rPr>
                <w:rFonts w:ascii="Bookman Old Style" w:hAnsi="Bookman Old Style" w:cstheme="minorHAnsi"/>
                <w:sz w:val="20"/>
                <w:szCs w:val="20"/>
              </w:rPr>
              <w:t xml:space="preserve">PN-EN </w:t>
            </w:r>
            <w:r w:rsidRPr="00B9376A" w:rsidR="00AE1C4F">
              <w:rPr>
                <w:rFonts w:ascii="Bookman Old Style" w:hAnsi="Bookman Old Style" w:cstheme="minorHAnsi"/>
                <w:sz w:val="20"/>
                <w:szCs w:val="20"/>
              </w:rPr>
              <w:t>ISO 8655:2022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Świadectwo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wzorcowania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wydane przez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akredytowane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laboratorium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wzorcujące (AP)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1-kanałowa, zakres objętości 20 - 200 µl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automatyczna o zmiennej objętości z wyrzutnikiem końcówek.  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Musi: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być autoklawowalna w całości,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mieć możliwość rekalibracji,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Posiadać: </w:t>
            </w:r>
          </w:p>
          <w:p w:rsidR="00B9376A" w:rsidRPr="00B9376A" w:rsidP="009F758F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oddzielny przycisk wyrzutnika końcówek</w:t>
            </w:r>
          </w:p>
          <w:p w:rsidR="00B9376A" w:rsidRPr="00B9376A" w:rsidP="009F758F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 4-ro cyfrowy wskaźnik objętości, z ustawieniem w kierunku od góry do dołu, 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/>
                <w:sz w:val="20"/>
                <w:szCs w:val="20"/>
              </w:rPr>
              <w:t>Dokładność pipetowania: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Błąd systematyczny podczas pipetowania objętości 20 μl nie większy niż 2,5%,  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Błąd systematyczny podczas pipetowania objętości 100 μl nie większy niż 1%,  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Błąd systematyczny podczas pipetowania objętości 200 μl nie większy niż 0,6%,  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Błąd przypadkowy podczas pipetowania objętości 20 μl nie większy niż 0,7%,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Błąd przypadkowy podczas pipetowania objętości 100 μl nie większy niż 0,3%,</w:t>
            </w:r>
          </w:p>
          <w:p w:rsidR="00B9376A" w:rsidRPr="00B9376A" w:rsidP="009F758F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Błąd przypadkowy podczas pipetowania objętości 200 μl nie większy niż 0,2%.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- W połączeniu z odpowiednimi końcówkami spełniają wymagania normy </w:t>
            </w:r>
            <w:r w:rsidR="00AE1C4F">
              <w:rPr>
                <w:rFonts w:ascii="Bookman Old Style" w:hAnsi="Bookman Old Style" w:cstheme="minorHAnsi"/>
                <w:sz w:val="20"/>
                <w:szCs w:val="20"/>
              </w:rPr>
              <w:t xml:space="preserve">PN-EN </w:t>
            </w:r>
            <w:r w:rsidRPr="00B9376A" w:rsidR="00AE1C4F">
              <w:rPr>
                <w:rFonts w:ascii="Bookman Old Style" w:hAnsi="Bookman Old Style" w:cstheme="minorHAnsi"/>
                <w:sz w:val="20"/>
                <w:szCs w:val="20"/>
              </w:rPr>
              <w:t>ISO 8655:2022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Świadectwo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wzorcowania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wydane przez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akredytowane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laboratorium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wzorcujące (AP)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8-kanałowa, zakres objętości 0,5 - 10 µl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automatyczna o zmiennej objętości z wyrzutnikiem końcówek.  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Musi: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być autoklawowalna w całości,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mieć możliwość rekalibracji,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Posiadać:</w:t>
            </w:r>
          </w:p>
          <w:p w:rsidR="00B9376A" w:rsidRPr="00B9376A" w:rsidP="009F758F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oddzielny przycisk wyrzutnika końcówek</w:t>
            </w:r>
          </w:p>
          <w:p w:rsidR="00B9376A" w:rsidRPr="00B9376A" w:rsidP="009F758F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 4-ro cyfrowy wskaźnik objętości, z ustawieniem w kierunku od góry do dołu, 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color w:val="000000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/>
                <w:bCs/>
                <w:color w:val="000000"/>
                <w:sz w:val="20"/>
                <w:szCs w:val="20"/>
              </w:rPr>
              <w:t>Dokładność pipetowania:</w:t>
            </w:r>
          </w:p>
          <w:p w:rsidR="00B9376A" w:rsidRPr="00B9376A" w:rsidP="009F758F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 xml:space="preserve">Błąd systematyczny podczas pipetowania objętości 0,5 μl nie większy niż 12%,  </w:t>
            </w:r>
          </w:p>
          <w:p w:rsidR="00B9376A" w:rsidRPr="00B9376A" w:rsidP="009F758F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 xml:space="preserve">Błąd systematyczny podczas pipetowania objętości 5 μl nie większy niż 4%,  </w:t>
            </w:r>
          </w:p>
          <w:p w:rsidR="00B9376A" w:rsidRPr="00B9376A" w:rsidP="009F758F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 xml:space="preserve">Błąd systematyczny podczas pipetowania objętości 10 μl nie większy niż 2%,  </w:t>
            </w:r>
          </w:p>
          <w:p w:rsidR="00B9376A" w:rsidRPr="00B9376A" w:rsidP="009F758F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Błąd przypadkowy podczas pipetowania objętości 0,5 μl nie większy niż 8%,</w:t>
            </w:r>
          </w:p>
          <w:p w:rsidR="00B9376A" w:rsidRPr="00B9376A" w:rsidP="009F758F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Błąd przypadkowy podczas pipetowania objętości 5 μl nie większy niż 2%,</w:t>
            </w:r>
          </w:p>
          <w:p w:rsidR="00B9376A" w:rsidRPr="00B9376A" w:rsidP="009F758F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Błąd przypadkowy podczas pipetowania objętości10 μl nie większy niż 1%.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- W połączeniu z odpowiednimi końcówkami spełniają wymagania normy </w:t>
            </w:r>
            <w:r w:rsidR="00AE1C4F">
              <w:rPr>
                <w:rFonts w:ascii="Bookman Old Style" w:hAnsi="Bookman Old Style" w:cstheme="minorHAnsi"/>
                <w:sz w:val="20"/>
                <w:szCs w:val="20"/>
              </w:rPr>
              <w:t xml:space="preserve">PN-EN </w:t>
            </w:r>
            <w:r w:rsidRPr="00B9376A" w:rsidR="00AE1C4F">
              <w:rPr>
                <w:rFonts w:ascii="Bookman Old Style" w:hAnsi="Bookman Old Style" w:cstheme="minorHAnsi"/>
                <w:sz w:val="20"/>
                <w:szCs w:val="20"/>
              </w:rPr>
              <w:t>ISO 8655:2022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Świadectwo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wzorcowania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wydane przez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akredytowane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laboratorium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wzorcujące (AP)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8-kanałowa, zakres objętości 10 - 100 µl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automatyczna o zmiennej objętości z wyrzutnikiem końcówek.  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Musi: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być autoklawowalna w całości,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mieć możliwość rekalibracji,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Posiadać:</w:t>
            </w:r>
          </w:p>
          <w:p w:rsidR="00B9376A" w:rsidRPr="00B9376A" w:rsidP="009F758F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oddzielny przycisk wyrzutnika końcówek</w:t>
            </w:r>
          </w:p>
          <w:p w:rsidR="00B9376A" w:rsidRPr="00B9376A" w:rsidP="009F758F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B9376A" w:rsidRPr="00B9376A" w:rsidP="009F758F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 4-ro cyfrowy wskaźnik objętości, z ustawieniem w kierunku od góry do dołu, 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color w:val="000000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/>
                <w:bCs/>
                <w:color w:val="000000"/>
                <w:sz w:val="20"/>
                <w:szCs w:val="20"/>
              </w:rPr>
              <w:t>Dokładność pipetowania: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 xml:space="preserve">- 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Błąd systematyczny podczas pipetowania objętości 10 μl nie większy niż 3%,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Błąd systematyczny podczas pipetowania objętości 50 μl nie większy niż 1%,  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Błąd systematyczny podczas pipetowania objętości 100 μl nie większy niż 0,8%,  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Błąd przypadkowy podczas pipetowania objętości 10 μl nie większy niż 2%,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Błąd przypadkowy podczas pipetowania objętości 50 μl nie większy niż 0,8%,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Błąd przypadkowy podczas pipetowania objętości 100 μl nie większy niż 0,3%.</w:t>
            </w:r>
          </w:p>
          <w:p w:rsidR="00B9376A" w:rsidRPr="00B9376A" w:rsidP="009F758F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- W połączeniu z odpowiednimi końcówkami spełniają wymagania normy </w:t>
            </w:r>
            <w:r w:rsidR="00AE1C4F">
              <w:rPr>
                <w:rFonts w:ascii="Bookman Old Style" w:hAnsi="Bookman Old Style" w:cstheme="minorHAnsi"/>
                <w:sz w:val="20"/>
                <w:szCs w:val="20"/>
              </w:rPr>
              <w:t xml:space="preserve">PN-EN </w:t>
            </w:r>
            <w:r w:rsidRPr="00B9376A" w:rsidR="00AE1C4F">
              <w:rPr>
                <w:rFonts w:ascii="Bookman Old Style" w:hAnsi="Bookman Old Style" w:cstheme="minorHAnsi"/>
                <w:sz w:val="20"/>
                <w:szCs w:val="20"/>
              </w:rPr>
              <w:t>ISO 8655:2022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Świadectwo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wzorcowania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wydane przez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akredytowane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laboratorium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wzorcujące (AP)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Pipetor elektroniczny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Elektroniczny pipetor przeznaczony do użycia z pipetami serologicznymi.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- 1-kanałowy,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zakres 0,1 – 100 ml,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zasilacz,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uchwyt na ścianę, 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statyw, 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- 2 filtry membranowe 0,45 µm, 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regulacja prędkości obsługiwana czubkami palców,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akumulator litowo-jonowy, 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możliwość pracy w trakcie ładowania,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- autoklawowalny adapter. 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Min. 12 miesięcy 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4371CE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Statyw karuzelowy do pipet Eppendorf Research 3 neo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ind w:left="-65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Statyw karuzelowy na 6 uchwytów do pipet Eppendorf z serii Research® 3 neo, ale również do innych systemów marki,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stopka statywu o średnicy 18,5 cm (±5%);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wykonana z gumowego tworzywa,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- statyw obrotowy.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601371" w:rsidP="00601371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Pipeta 1-kanałowa, zakres objętości 100 – 1000 µL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o zmiennej objętości. 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Rodzaj pipetowania: system poduszki powietrznej.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Skok objętości: 1 µL.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Tryb pracy: mechaniczny.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Sprężynujący stożek końcowy zapewniający niezawodne mocowanie końcówek i zmniejszający siłę ich przylegania.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• Pipeta autoklawowalna w całości, bez konieczności demontażu. </w:t>
            </w:r>
          </w:p>
          <w:p w:rsidR="00B9376A" w:rsidRPr="00B9376A" w:rsidP="00B9376A">
            <w:pPr>
              <w:spacing w:after="0" w:line="240" w:lineRule="auto"/>
              <w:ind w:right="-57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Wymagania dotyczące błędów podczas pipetowania: </w:t>
            </w:r>
          </w:p>
          <w:p w:rsidR="00B9376A" w:rsidRPr="00B9376A" w:rsidP="00B9376A">
            <w:pPr>
              <w:spacing w:after="0" w:line="240" w:lineRule="auto"/>
              <w:ind w:right="-57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• Błąd systematyczny pomiaru:  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- 100 µL: ± 3%; ± 3 µL,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- 500 µL: ± 1%; ± 5 µL,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- 1000 µL: ± 0.6%; ± 6 µL</w:t>
            </w:r>
          </w:p>
          <w:p w:rsidR="00B9376A" w:rsidRPr="00B9376A" w:rsidP="00B9376A">
            <w:pPr>
              <w:spacing w:after="0" w:line="240" w:lineRule="auto"/>
              <w:ind w:right="-57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• Przypadkowy błąd pomiaru: 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- 100 µL: ± 0.6%; ± 0.6 µL,</w:t>
            </w:r>
          </w:p>
          <w:p w:rsidR="00B9376A" w:rsidRPr="00B9376A" w:rsidP="00B9376A">
            <w:pPr>
              <w:tabs>
                <w:tab w:val="left" w:pos="211"/>
              </w:tabs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- 500 µL: ± 0.2%; ± 1 µL</w:t>
            </w:r>
          </w:p>
          <w:p w:rsidR="00B9376A" w:rsidRPr="00B9376A" w:rsidP="00B9376A">
            <w:pPr>
              <w:tabs>
                <w:tab w:val="left" w:pos="211"/>
              </w:tabs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- 1000 µL: ± 0.2%; ± 2 µL.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Inne wymagania:</w:t>
            </w:r>
          </w:p>
          <w:p w:rsidR="00B9376A" w:rsidRPr="00B9376A" w:rsidP="005F612B">
            <w:pPr>
              <w:spacing w:after="0" w:line="240" w:lineRule="auto"/>
              <w:ind w:left="28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wzorcowana w pełnym zakresie pomiaru zgodnie z normą </w:t>
            </w:r>
            <w:r w:rsidR="00AE1C4F">
              <w:rPr>
                <w:rFonts w:ascii="Bookman Old Style" w:hAnsi="Bookman Old Style" w:cstheme="minorHAnsi"/>
                <w:sz w:val="20"/>
                <w:szCs w:val="20"/>
              </w:rPr>
              <w:t xml:space="preserve">PN-EN </w:t>
            </w:r>
            <w:r w:rsidRPr="00B9376A" w:rsidR="00AE1C4F">
              <w:rPr>
                <w:rFonts w:ascii="Bookman Old Style" w:hAnsi="Bookman Old Style" w:cstheme="minorHAnsi"/>
                <w:sz w:val="20"/>
                <w:szCs w:val="20"/>
              </w:rPr>
              <w:t>ISO 8655:2022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, tj. od 10% 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do 100% wartości nominalnej: objętość nominalną (100%), 50%  objętości nominalnej oraz dolną wartość graniczną lub wartość równą 10% objętości nominalnej. Zakres pipetowania potwierdzony świadectwem akredytacji laboratorium wzorcującego.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Świadectwo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wzorcowania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wydane przez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akredytowane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laboratorium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wzorcujące (AP)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Pipeta 8-kanałowa, zakres objętości 0,5 – 10 µL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o zmiennej objętości. 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Rodzaj pipetowania: System poduszki powietrznej.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Skok objętości: 0,01 µL.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Tryb pracy: mechaniczny.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Sprężynujący stożek końcowy zapewniający niezawodne mocowanie końcówek i zmniejszający siłę ich przylegania.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• Pipeta autoklawowalna w całości, bez konieczności demontażu. </w:t>
            </w:r>
          </w:p>
          <w:p w:rsidR="00B9376A" w:rsidRPr="00B9376A" w:rsidP="00B9376A">
            <w:pPr>
              <w:spacing w:after="0" w:line="240" w:lineRule="auto"/>
              <w:ind w:right="-57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Wymagania dotyczące błędów podczas pipetowania: </w:t>
            </w:r>
          </w:p>
          <w:p w:rsidR="00B9376A" w:rsidRPr="00B9376A" w:rsidP="00B9376A">
            <w:pPr>
              <w:spacing w:after="0" w:line="240" w:lineRule="auto"/>
              <w:ind w:right="-57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• Błąd systematyczny pomiaru:  </w:t>
            </w:r>
          </w:p>
          <w:p w:rsidR="00B9376A" w:rsidRPr="00B9376A" w:rsidP="00B9376A">
            <w:pPr>
              <w:spacing w:after="0" w:line="240" w:lineRule="auto"/>
              <w:ind w:left="33" w:right="-57" w:firstLine="17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- 0,5 µL: ± 12%; ± 0,06 µL,</w:t>
            </w:r>
          </w:p>
          <w:p w:rsidR="00B9376A" w:rsidRPr="00B9376A" w:rsidP="00B9376A">
            <w:pPr>
              <w:spacing w:after="0" w:line="240" w:lineRule="auto"/>
              <w:ind w:left="33" w:right="-57" w:firstLine="17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- 1 µL: ± 8%; ± 0,08 µL,</w:t>
            </w:r>
          </w:p>
          <w:p w:rsidR="00B9376A" w:rsidRPr="00B9376A" w:rsidP="00B9376A">
            <w:pPr>
              <w:spacing w:after="0" w:line="240" w:lineRule="auto"/>
              <w:ind w:left="33" w:right="-57" w:firstLine="17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- 5 µL: ± 4%; ± 0,2 µL,</w:t>
            </w:r>
          </w:p>
          <w:p w:rsidR="00B9376A" w:rsidRPr="00B9376A" w:rsidP="00B9376A">
            <w:pPr>
              <w:spacing w:after="0" w:line="240" w:lineRule="auto"/>
              <w:ind w:left="33" w:right="-57" w:firstLine="17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- 10 µL: ± 2%; ± 0,2 µL.</w:t>
            </w:r>
          </w:p>
          <w:p w:rsidR="00B9376A" w:rsidRPr="00B9376A" w:rsidP="00B9376A">
            <w:pPr>
              <w:numPr>
                <w:ilvl w:val="0"/>
                <w:numId w:val="37"/>
              </w:numPr>
              <w:spacing w:after="0" w:line="240" w:lineRule="auto"/>
              <w:ind w:left="170" w:right="-57" w:hanging="170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Przypadkowy błąd pomiaru: </w:t>
            </w:r>
          </w:p>
          <w:p w:rsidR="00B9376A" w:rsidRPr="00B9376A" w:rsidP="00B9376A">
            <w:pPr>
              <w:spacing w:after="0" w:line="240" w:lineRule="auto"/>
              <w:ind w:left="33" w:right="-57" w:firstLine="17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 - 0,5 µL: ± 8%; ± 0,04 µL,</w:t>
            </w:r>
          </w:p>
          <w:p w:rsidR="00B9376A" w:rsidRPr="00B9376A" w:rsidP="00B9376A">
            <w:pPr>
              <w:spacing w:after="0" w:line="240" w:lineRule="auto"/>
              <w:ind w:left="33" w:right="-57" w:firstLine="17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 - 1 µL: ± 5%; ± 0,05 µL,</w:t>
            </w:r>
          </w:p>
          <w:p w:rsidR="00B9376A" w:rsidRPr="00B9376A" w:rsidP="00B9376A">
            <w:pPr>
              <w:spacing w:after="0" w:line="240" w:lineRule="auto"/>
              <w:ind w:left="33" w:right="-57" w:firstLine="17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 - 5 µL: ± 2%; ± 0,1 µL,</w:t>
            </w:r>
          </w:p>
          <w:p w:rsidR="00B9376A" w:rsidRPr="00B9376A" w:rsidP="00B9376A">
            <w:pPr>
              <w:spacing w:after="0" w:line="240" w:lineRule="auto"/>
              <w:ind w:firstLine="17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 - 10 µL: ± 1%; ± 0,1 µL.      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Inne wymagania:</w:t>
            </w:r>
          </w:p>
          <w:p w:rsidR="00B9376A" w:rsidRPr="00B9376A" w:rsidP="005F612B">
            <w:pPr>
              <w:spacing w:after="0" w:line="240" w:lineRule="auto"/>
              <w:ind w:left="28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wzorcowana w pełnym zakresie pomiaru zgodnie z </w:t>
            </w:r>
            <w:r w:rsidR="00AE1C4F">
              <w:rPr>
                <w:rFonts w:ascii="Bookman Old Style" w:hAnsi="Bookman Old Style" w:cstheme="minorHAnsi"/>
                <w:sz w:val="20"/>
                <w:szCs w:val="20"/>
              </w:rPr>
              <w:t xml:space="preserve">PN-EN </w:t>
            </w:r>
            <w:r w:rsidRPr="00B9376A" w:rsidR="00AE1C4F">
              <w:rPr>
                <w:rFonts w:ascii="Bookman Old Style" w:hAnsi="Bookman Old Style" w:cstheme="minorHAnsi"/>
                <w:sz w:val="20"/>
                <w:szCs w:val="20"/>
              </w:rPr>
              <w:t>ISO 8655:2022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, tj. od 10% do 100% wartości nominalnej: objętość nominalną (100%), 50%  objętości nominalnej oraz dolną wartość graniczną lub wartość równą 10% objętości nominalnej dla każdego kanału.</w:t>
            </w:r>
            <w:r w:rsidR="005F612B">
              <w:rPr>
                <w:rFonts w:ascii="Bookman Old Style" w:hAnsi="Bookman Old Style" w:cstheme="minorHAnsi"/>
                <w:sz w:val="20"/>
                <w:szCs w:val="20"/>
              </w:rPr>
              <w:t xml:space="preserve"> 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Zakres pipetowania potwierdzony świadectwem akredytacji laboratorium wzorcującego.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Świadectwo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wzorcowania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wydane przez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akredytowane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laboratorium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wzorcujące (AP)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  <w:tr w:rsidTr="00601371">
        <w:tblPrEx>
          <w:tblW w:w="14031" w:type="dxa"/>
          <w:tblInd w:w="-147" w:type="dxa"/>
          <w:tblLook w:val="01E0"/>
        </w:tblPrEx>
        <w:tc>
          <w:tcPr>
            <w:tcW w:w="541" w:type="dxa"/>
            <w:vAlign w:val="center"/>
          </w:tcPr>
          <w:p w:rsidR="00B9376A" w:rsidRPr="00B9376A" w:rsidP="00B9376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8-kanałowa, zakres 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objętości 30 – 300 µL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o zmiennej objętości. 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Rodzaj pipetowania: System poduszki powietrznej.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Skok objętości: </w:t>
            </w:r>
            <w:r w:rsidR="004371CE">
              <w:rPr>
                <w:rFonts w:ascii="Bookman Old Style" w:hAnsi="Bookman Old Style" w:cstheme="minorHAnsi"/>
                <w:sz w:val="20"/>
                <w:szCs w:val="20"/>
              </w:rPr>
              <w:t xml:space="preserve">od 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0,01 µL</w:t>
            </w:r>
            <w:r w:rsidR="004371CE">
              <w:rPr>
                <w:rFonts w:ascii="Bookman Old Style" w:hAnsi="Bookman Old Style" w:cstheme="minorHAnsi"/>
                <w:sz w:val="20"/>
                <w:szCs w:val="20"/>
              </w:rPr>
              <w:t xml:space="preserve"> do </w:t>
            </w:r>
            <w:r w:rsidRPr="00B9376A" w:rsidR="004371CE">
              <w:rPr>
                <w:rFonts w:ascii="Bookman Old Style" w:hAnsi="Bookman Old Style" w:cstheme="minorHAnsi"/>
                <w:sz w:val="20"/>
                <w:szCs w:val="20"/>
              </w:rPr>
              <w:t>0,0</w:t>
            </w:r>
            <w:r w:rsidR="004371CE">
              <w:rPr>
                <w:rFonts w:ascii="Bookman Old Style" w:hAnsi="Bookman Old Style" w:cstheme="minorHAnsi"/>
                <w:sz w:val="20"/>
                <w:szCs w:val="20"/>
              </w:rPr>
              <w:t>2</w:t>
            </w:r>
            <w:r w:rsidRPr="00B9376A" w:rsidR="004371CE">
              <w:rPr>
                <w:rFonts w:ascii="Bookman Old Style" w:hAnsi="Bookman Old Style" w:cstheme="minorHAnsi"/>
                <w:sz w:val="20"/>
                <w:szCs w:val="20"/>
              </w:rPr>
              <w:t xml:space="preserve"> µL</w:t>
            </w:r>
            <w:r w:rsidR="004371CE">
              <w:rPr>
                <w:rFonts w:ascii="Bookman Old Style" w:hAnsi="Bookman Old Style" w:cstheme="minorHAnsi"/>
                <w:sz w:val="20"/>
                <w:szCs w:val="20"/>
              </w:rPr>
              <w:t xml:space="preserve">. 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Tryb pracy: mechaniczny.</w:t>
            </w:r>
          </w:p>
          <w:p w:rsidR="00B9376A" w:rsidRPr="00B9376A" w:rsidP="00B9376A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Sprężynujący stożek końcowy zapewniający niezawodne mocowanie końcówek i zmniejszający siłę ich przylegania.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• Pipeta autoklawowalna w całości, bez konieczności demontażu. </w:t>
            </w:r>
          </w:p>
          <w:p w:rsidR="00B9376A" w:rsidRPr="00B9376A" w:rsidP="00B9376A">
            <w:pPr>
              <w:spacing w:after="0" w:line="240" w:lineRule="auto"/>
              <w:ind w:right="-57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Wymagania dotyczące błędów podczas pipetowania: </w:t>
            </w:r>
          </w:p>
          <w:p w:rsidR="00B9376A" w:rsidRPr="00B9376A" w:rsidP="00B9376A">
            <w:pPr>
              <w:spacing w:after="0" w:line="240" w:lineRule="auto"/>
              <w:ind w:right="-57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• Błąd systematyczny pomiaru:  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- 30 µL: ± 3%; ± 0,9 µL,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- 150 µL: ± 1%; ± 1,5 µL,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- 300 µL: ± 0,6%; ± 1,8 µL. </w:t>
            </w:r>
          </w:p>
          <w:p w:rsidR="00B9376A" w:rsidRPr="00B9376A" w:rsidP="00B9376A">
            <w:pPr>
              <w:numPr>
                <w:ilvl w:val="0"/>
                <w:numId w:val="36"/>
              </w:numPr>
              <w:spacing w:after="0" w:line="240" w:lineRule="auto"/>
              <w:ind w:left="170" w:right="-57" w:hanging="142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Przypadkowy błąd pomiaru: 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 - 30 µL: ± 1%; ± 0,3 µL,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 - 150 µL: ± 0,5%; ± 0,75 µL,</w:t>
            </w:r>
          </w:p>
          <w:p w:rsidR="00B9376A" w:rsidRPr="00B9376A" w:rsidP="00B9376A">
            <w:pPr>
              <w:spacing w:after="0" w:line="240" w:lineRule="auto"/>
              <w:ind w:left="33" w:right="-57" w:firstLine="31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    - 300 µL: ± 0,3%; ± 0,9 µL.  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Inne wymagania:</w:t>
            </w:r>
          </w:p>
          <w:p w:rsidR="00B9376A" w:rsidRPr="00B9376A" w:rsidP="005F612B">
            <w:pPr>
              <w:spacing w:after="0" w:line="240" w:lineRule="auto"/>
              <w:ind w:left="28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wzorcowana w pełnym zakresie pomiaru zgodnie z </w:t>
            </w:r>
            <w:r w:rsidR="00AE1C4F">
              <w:rPr>
                <w:rFonts w:ascii="Bookman Old Style" w:hAnsi="Bookman Old Style" w:cstheme="minorHAnsi"/>
                <w:sz w:val="20"/>
                <w:szCs w:val="20"/>
              </w:rPr>
              <w:t xml:space="preserve">PN-EN </w:t>
            </w:r>
            <w:r w:rsidRPr="00B9376A" w:rsidR="00AE1C4F">
              <w:rPr>
                <w:rFonts w:ascii="Bookman Old Style" w:hAnsi="Bookman Old Style" w:cstheme="minorHAnsi"/>
                <w:sz w:val="20"/>
                <w:szCs w:val="20"/>
              </w:rPr>
              <w:t>ISO 8655:2022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, tj. od 10% do 100% wartości nominalnej: objętość nominalną (100%), 50%  objętości nominalnej oraz dolną wartość graniczną lub wartość równą 10% objętości nominalnej dla każdego kanału. Zakres pipetowania potwierdzony świadectwem akredytacji laboratorium wzorcującego.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sztuka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pStyle w:val="Default"/>
              <w:rPr>
                <w:rFonts w:ascii="Bookman Old Style" w:hAnsi="Bookman Old Style" w:cstheme="minorHAnsi"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Min. 12 miesięcy 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od dnia dostawy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Dokumenty dołączone do dostawy: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Instrukcja obsługi w języku polskim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Indywidualny protokół kalibracji pipety z numerem seryjnym</w:t>
            </w:r>
          </w:p>
          <w:p w:rsidR="00B9376A" w:rsidRPr="00B9376A" w:rsidP="00B9376A">
            <w:pPr>
              <w:numPr>
                <w:ilvl w:val="0"/>
                <w:numId w:val="38"/>
              </w:numPr>
              <w:spacing w:after="0" w:line="240" w:lineRule="auto"/>
              <w:ind w:left="209" w:hanging="218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Świadectwo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wzorcowania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wydane przez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akredytowane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laboratorium</w:t>
            </w:r>
          </w:p>
          <w:p w:rsidR="00B9376A" w:rsidRPr="00B9376A" w:rsidP="00B9376A">
            <w:pPr>
              <w:spacing w:after="0" w:line="240" w:lineRule="auto"/>
              <w:ind w:left="151" w:firstLine="30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>wzorcujące (AP)</w:t>
            </w:r>
          </w:p>
          <w:p w:rsidR="00B9376A" w:rsidRPr="00B9376A" w:rsidP="00B9376A">
            <w:pPr>
              <w:spacing w:after="0" w:line="240" w:lineRule="auto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</w:tbl>
    <w:p w:rsidR="00285A46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1C00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1C00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1C00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1C00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1C00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1C00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1C00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1C00" w:rsidP="00601371">
      <w:pPr>
        <w:spacing w:line="240" w:lineRule="auto"/>
        <w:rPr>
          <w:rFonts w:ascii="Bookman Old Style" w:hAnsi="Bookman Old Style" w:cs="Open Sans"/>
          <w:b/>
        </w:rPr>
      </w:pPr>
      <w:r>
        <w:rPr>
          <w:rFonts w:ascii="Bookman Old Style" w:hAnsi="Bookman Old Style" w:cs="Open Sans"/>
          <w:b/>
        </w:rPr>
        <w:t>Załącznik nr 2</w:t>
      </w:r>
    </w:p>
    <w:p w:rsidR="00601371" w:rsidRPr="00601371" w:rsidP="00601371">
      <w:pPr>
        <w:spacing w:before="40" w:after="40" w:line="280" w:lineRule="exact"/>
        <w:jc w:val="right"/>
        <w:rPr>
          <w:rFonts w:ascii="Bookman Old Style" w:hAnsi="Bookman Old Style"/>
        </w:rPr>
      </w:pPr>
      <w:r w:rsidRPr="00C807C7">
        <w:rPr>
          <w:rFonts w:ascii="Bookman Old Style" w:hAnsi="Bookman Old Style" w:cs="Open Sans"/>
          <w:b/>
        </w:rPr>
        <w:t>Załącznik nr 9 do SWZ</w:t>
      </w:r>
    </w:p>
    <w:p w:rsidR="00721C00" w:rsidRPr="00721C00" w:rsidP="00721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Bookman Old Style" w:hAnsi="Bookman Old Style"/>
          <w:b/>
          <w:bCs/>
          <w:sz w:val="28"/>
          <w:szCs w:val="28"/>
        </w:rPr>
      </w:pPr>
      <w:r w:rsidRPr="00A26699">
        <w:rPr>
          <w:rFonts w:ascii="Bookman Old Style" w:hAnsi="Bookman Old Style"/>
          <w:b/>
          <w:bCs/>
          <w:sz w:val="28"/>
          <w:szCs w:val="28"/>
        </w:rPr>
        <w:t xml:space="preserve">OPIS OFEROWANEGO PRZEDMIOTU ZAMÓWIENIA </w:t>
      </w:r>
    </w:p>
    <w:p w:rsidR="00721C00" w:rsidRPr="00721C00" w:rsidP="00721C00">
      <w:pPr>
        <w:adjustRightInd w:val="0"/>
        <w:jc w:val="both"/>
        <w:rPr>
          <w:rFonts w:ascii="Bookman Old Style" w:hAnsi="Bookman Old Style" w:cs="Open Sans"/>
          <w:b/>
          <w:bCs/>
          <w:sz w:val="24"/>
          <w:szCs w:val="24"/>
        </w:rPr>
      </w:pPr>
      <w:r w:rsidRPr="009A553E">
        <w:rPr>
          <w:rFonts w:ascii="Bookman Old Style" w:hAnsi="Bookman Old Style"/>
          <w:sz w:val="24"/>
          <w:szCs w:val="24"/>
        </w:rPr>
        <w:t xml:space="preserve">Składając ofertę w postępowaniu o udzielenie zamówienia publicznego </w:t>
      </w:r>
      <w:r w:rsidRPr="009A553E">
        <w:rPr>
          <w:rFonts w:ascii="Bookman Old Style" w:hAnsi="Bookman Old Style" w:cs="Open Sans"/>
          <w:sz w:val="24"/>
          <w:szCs w:val="24"/>
        </w:rPr>
        <w:t>nr sprawy</w:t>
      </w:r>
      <w:r w:rsidRPr="009A553E">
        <w:rPr>
          <w:rFonts w:ascii="Bookman Old Style" w:hAnsi="Bookman Old Style" w:cs="Open Sans"/>
          <w:b/>
          <w:bCs/>
          <w:sz w:val="24"/>
          <w:szCs w:val="24"/>
        </w:rPr>
        <w:t xml:space="preserve"> WIW-AD.272.</w:t>
      </w:r>
      <w:r>
        <w:rPr>
          <w:rFonts w:ascii="Bookman Old Style" w:hAnsi="Bookman Old Style" w:cs="Open Sans"/>
          <w:b/>
          <w:bCs/>
          <w:sz w:val="24"/>
          <w:szCs w:val="24"/>
        </w:rPr>
        <w:t>39</w:t>
      </w:r>
      <w:r w:rsidRPr="009A553E">
        <w:rPr>
          <w:rFonts w:ascii="Bookman Old Style" w:hAnsi="Bookman Old Style" w:cs="Open Sans"/>
          <w:b/>
          <w:bCs/>
          <w:sz w:val="24"/>
          <w:szCs w:val="24"/>
        </w:rPr>
        <w:t>.202</w:t>
      </w:r>
      <w:r>
        <w:rPr>
          <w:rFonts w:ascii="Bookman Old Style" w:hAnsi="Bookman Old Style" w:cs="Open Sans"/>
          <w:b/>
          <w:bCs/>
          <w:sz w:val="24"/>
          <w:szCs w:val="24"/>
        </w:rPr>
        <w:t>6</w:t>
      </w:r>
      <w:r w:rsidRPr="009A553E">
        <w:rPr>
          <w:rFonts w:ascii="Bookman Old Style" w:hAnsi="Bookman Old Style" w:cs="Open Sans"/>
          <w:b/>
          <w:bCs/>
          <w:sz w:val="24"/>
          <w:szCs w:val="24"/>
        </w:rPr>
        <w:t xml:space="preserve"> </w:t>
      </w:r>
      <w:r w:rsidRPr="009A553E">
        <w:rPr>
          <w:rFonts w:ascii="Bookman Old Style" w:hAnsi="Bookman Old Style" w:cs="Open Sans"/>
          <w:sz w:val="24"/>
          <w:szCs w:val="24"/>
        </w:rPr>
        <w:t>na</w:t>
      </w:r>
      <w:r w:rsidRPr="009A553E">
        <w:rPr>
          <w:rFonts w:ascii="Bookman Old Style" w:hAnsi="Bookman Old Style" w:cs="Open Sans"/>
          <w:b/>
          <w:bCs/>
          <w:sz w:val="24"/>
          <w:szCs w:val="24"/>
        </w:rPr>
        <w:t xml:space="preserve"> </w:t>
      </w:r>
      <w:r w:rsidRPr="003A117A">
        <w:rPr>
          <w:rFonts w:ascii="Bookman Old Style" w:hAnsi="Bookman Old Style" w:cs="Open Sans"/>
          <w:b/>
          <w:bCs/>
          <w:sz w:val="24"/>
          <w:szCs w:val="24"/>
        </w:rPr>
        <w:t xml:space="preserve">dostawę </w:t>
      </w:r>
      <w:r w:rsidRPr="00CE0486">
        <w:rPr>
          <w:rFonts w:ascii="Bookman Old Style" w:hAnsi="Bookman Old Style" w:cs="Open Sans"/>
          <w:b/>
          <w:bCs/>
          <w:sz w:val="24"/>
          <w:szCs w:val="24"/>
        </w:rPr>
        <w:t xml:space="preserve">sprzętu laboratoryjnego </w:t>
      </w:r>
      <w:r w:rsidRPr="003A117A">
        <w:rPr>
          <w:rFonts w:ascii="Bookman Old Style" w:hAnsi="Bookman Old Style" w:cs="Open Sans"/>
          <w:b/>
          <w:bCs/>
          <w:sz w:val="24"/>
          <w:szCs w:val="24"/>
        </w:rPr>
        <w:t>dla Zakładu Higieny Weterynaryjnej w Warszawie</w:t>
      </w:r>
      <w:r>
        <w:rPr>
          <w:rFonts w:ascii="Bookman Old Style" w:hAnsi="Bookman Old Style" w:cs="Open Sans"/>
          <w:b/>
          <w:bCs/>
          <w:sz w:val="24"/>
          <w:szCs w:val="24"/>
        </w:rPr>
        <w:t xml:space="preserve"> </w:t>
      </w:r>
      <w:r w:rsidRPr="009A553E">
        <w:rPr>
          <w:rFonts w:ascii="Bookman Old Style" w:hAnsi="Bookman Old Style" w:cs="Tahoma"/>
          <w:bCs/>
          <w:sz w:val="24"/>
          <w:szCs w:val="24"/>
        </w:rPr>
        <w:t>oświadczamy</w:t>
      </w:r>
      <w:r w:rsidRPr="009A553E">
        <w:rPr>
          <w:rFonts w:ascii="Bookman Old Style" w:hAnsi="Bookman Old Style"/>
          <w:bCs/>
          <w:sz w:val="24"/>
          <w:szCs w:val="24"/>
        </w:rPr>
        <w:t>, że oferowany przez nas przedmiot zamówienia charakteryzuje się poniższymi parametrami:</w:t>
      </w:r>
    </w:p>
    <w:p w:rsidR="00721C00" w:rsidP="00721C00">
      <w:pPr>
        <w:spacing w:line="288" w:lineRule="auto"/>
        <w:rPr>
          <w:rFonts w:ascii="Bookman Old Style" w:hAnsi="Bookman Old Style" w:cs="Open Sans"/>
          <w:sz w:val="24"/>
          <w:szCs w:val="24"/>
          <w:u w:val="single"/>
        </w:rPr>
      </w:pPr>
      <w:r w:rsidRPr="00E30F51">
        <w:rPr>
          <w:rFonts w:ascii="Bookman Old Style" w:hAnsi="Bookman Old Style" w:cs="Open Sans"/>
          <w:sz w:val="24"/>
          <w:szCs w:val="24"/>
          <w:u w:val="single"/>
        </w:rPr>
        <w:t>Część nr 1 - Dostawa pipet jedno i wielokanałowych, statywów do pipet</w:t>
      </w:r>
    </w:p>
    <w:tbl>
      <w:tblPr>
        <w:tblW w:w="138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7"/>
        <w:gridCol w:w="3684"/>
        <w:gridCol w:w="1453"/>
        <w:gridCol w:w="1664"/>
        <w:gridCol w:w="2427"/>
        <w:gridCol w:w="1431"/>
        <w:gridCol w:w="1524"/>
        <w:gridCol w:w="7"/>
      </w:tblGrid>
      <w:tr w:rsidTr="00721C00">
        <w:tblPrEx>
          <w:tblW w:w="13877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7"/>
        </w:trPr>
        <w:tc>
          <w:tcPr>
            <w:tcW w:w="6824" w:type="dxa"/>
            <w:gridSpan w:val="3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 w:rsidRPr="00E75647">
              <w:rPr>
                <w:rFonts w:ascii="Bookman Old Style" w:hAnsi="Bookman Old Style"/>
                <w:b/>
              </w:rPr>
              <w:t>Wymagane parametry  Zamawiającego</w:t>
            </w:r>
          </w:p>
        </w:tc>
        <w:tc>
          <w:tcPr>
            <w:tcW w:w="7053" w:type="dxa"/>
            <w:gridSpan w:val="5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 w:rsidRPr="00E75647">
              <w:rPr>
                <w:rFonts w:ascii="Bookman Old Style" w:hAnsi="Bookman Old Style"/>
                <w:b/>
              </w:rPr>
              <w:t>Oferowane przez Wykonawcę</w:t>
            </w:r>
            <w:r>
              <w:rPr>
                <w:rFonts w:ascii="Bookman Old Style" w:hAnsi="Bookman Old Style"/>
                <w:b/>
              </w:rPr>
              <w:t xml:space="preserve"> </w:t>
            </w:r>
            <w:r w:rsidRPr="00E75647">
              <w:rPr>
                <w:rFonts w:ascii="Bookman Old Style" w:hAnsi="Bookman Old Style"/>
                <w:b/>
              </w:rPr>
              <w:t>parametry *</w:t>
            </w: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  <w:trHeight w:val="807"/>
        </w:trPr>
        <w:tc>
          <w:tcPr>
            <w:tcW w:w="1687" w:type="dxa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 w:rsidRPr="00FE0AC6">
              <w:rPr>
                <w:rFonts w:ascii="Bookman Old Style" w:hAnsi="Bookman Old Style" w:cs="Tahoma"/>
                <w:b/>
              </w:rPr>
              <w:t>Przedmiot zamówienia</w:t>
            </w:r>
          </w:p>
        </w:tc>
        <w:tc>
          <w:tcPr>
            <w:tcW w:w="3684" w:type="dxa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 w:rsidRPr="00FE0AC6">
              <w:rPr>
                <w:rFonts w:ascii="Bookman Old Style" w:hAnsi="Bookman Old Style" w:cs="Tahoma"/>
                <w:b/>
              </w:rPr>
              <w:t>Opis - Parametry techniczne</w:t>
            </w:r>
          </w:p>
        </w:tc>
        <w:tc>
          <w:tcPr>
            <w:tcW w:w="1453" w:type="dxa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 w:rsidRPr="00FE0AC6">
              <w:rPr>
                <w:rFonts w:ascii="Bookman Old Style" w:hAnsi="Bookman Old Style" w:cs="Tahoma"/>
                <w:b/>
              </w:rPr>
              <w:t>Wymagany minimalny termin gwarancji</w:t>
            </w:r>
          </w:p>
        </w:tc>
        <w:tc>
          <w:tcPr>
            <w:tcW w:w="1664" w:type="dxa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 w:rsidRPr="00FE0AC6">
              <w:rPr>
                <w:rFonts w:ascii="Bookman Old Style" w:hAnsi="Bookman Old Style" w:cs="Tahoma"/>
                <w:b/>
              </w:rPr>
              <w:t>Przedmiot zamówienia</w:t>
            </w:r>
            <w:r>
              <w:rPr>
                <w:rFonts w:ascii="Bookman Old Style" w:hAnsi="Bookman Old Style" w:cs="Tahoma"/>
                <w:b/>
              </w:rPr>
              <w:t>*</w:t>
            </w:r>
          </w:p>
        </w:tc>
        <w:tc>
          <w:tcPr>
            <w:tcW w:w="2427" w:type="dxa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 w:rsidRPr="00FE0AC6">
              <w:rPr>
                <w:rFonts w:ascii="Bookman Old Style" w:hAnsi="Bookman Old Style" w:cs="Tahoma"/>
                <w:b/>
              </w:rPr>
              <w:t>Opis - Parametry techniczne</w:t>
            </w:r>
            <w:r>
              <w:rPr>
                <w:rFonts w:ascii="Bookman Old Style" w:hAnsi="Bookman Old Style" w:cs="Tahoma"/>
                <w:b/>
              </w:rPr>
              <w:t>*</w:t>
            </w:r>
          </w:p>
        </w:tc>
        <w:tc>
          <w:tcPr>
            <w:tcW w:w="1431" w:type="dxa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</w:rPr>
              <w:t>Oferowany</w:t>
            </w:r>
            <w:r w:rsidRPr="00FE0AC6">
              <w:rPr>
                <w:rFonts w:ascii="Bookman Old Style" w:hAnsi="Bookman Old Style" w:cs="Tahoma"/>
                <w:b/>
              </w:rPr>
              <w:t xml:space="preserve"> termin gwarancji</w:t>
            </w:r>
            <w:r>
              <w:rPr>
                <w:rFonts w:ascii="Bookman Old Style" w:hAnsi="Bookman Old Style" w:cs="Tahoma"/>
                <w:b/>
              </w:rPr>
              <w:t>*</w:t>
            </w:r>
          </w:p>
        </w:tc>
        <w:tc>
          <w:tcPr>
            <w:tcW w:w="1524" w:type="dxa"/>
            <w:vAlign w:val="center"/>
          </w:tcPr>
          <w:p w:rsidR="00721C00" w:rsidRPr="00FE0AC6" w:rsidP="00721C00">
            <w:pPr>
              <w:spacing w:after="0" w:line="240" w:lineRule="auto"/>
              <w:jc w:val="center"/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</w:rPr>
              <w:t>Producent/ model*</w:t>
            </w: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  <w:bCs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1-kanałowa, zakres objętości 0,5 - 10 µl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Pipeta automatyczna o zmiennej objętości z wyrzutnikiem końcówek. 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Musi: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być autoklawowalna w całości,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mieć możliwość rekalibracji,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Posiadać:</w:t>
            </w:r>
          </w:p>
          <w:p w:rsidR="00721C00" w:rsidRPr="001D0E2D" w:rsidP="001D0E2D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oddzielny przycisk wyrzutnika końcówek</w:t>
            </w:r>
          </w:p>
          <w:p w:rsidR="00721C00" w:rsidRPr="001D0E2D" w:rsidP="001D0E2D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posiadać 4-ro cyfrowy wskaźnik objętości, z ustawieniem w kierunku od góry do dołu, dający możliwość łatwego odczytania nastawionej objętości, regulację pipety w zależności od gęstości stosowanej cieczy ze skalą -8 do +8 i blokadą uniemożliwiającą przypadkowe przekręcenie i </w:t>
            </w: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rozregulowanie pipety z możliwością szybkiego powrotu do ustawień fabrycznych.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Dokładność pipetowania: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0,5 μl nie większy niż 8%,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1,0 μl nie większy niż 2,5%,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5,0 μl nie większy niż 1,5%,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10,0 μl nie większy niż 1,0%,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0,5 μl nie większy niż 5,0%,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1,0 μl nie większy niż 1,8%,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5,0 μl nie większy niż 0,8%,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10,0 μl nie większy niż 0,4%.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W połączeniu z odpowiednimi końcówkami spełniają wymagania normy PN-EN ISO 8655:2022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1-kanałowa, zakres objętości 2 – 20 µl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Pipeta automatyczna o zmiennej objętości z wyrzutnikiem końcówek. 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Musi: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być autoklawowalna w całości,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mieć możliwość rekalibracji,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Posiadać: </w:t>
            </w:r>
          </w:p>
          <w:p w:rsidR="00721C00" w:rsidRPr="001D0E2D" w:rsidP="001D0E2D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oddzielny przycisk wyrzutnika końcówek</w:t>
            </w:r>
          </w:p>
          <w:p w:rsidR="00721C00" w:rsidRPr="001D0E2D" w:rsidP="001D0E2D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posiadać 4-ro cyfrowy wskaźnik objętości, z ustawieniem w kierunku od góry do dołu, 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Dokładność pipetowania: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2 μl nie większy niż 5%,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10 μl nie większy niż 1,2%,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Błąd systematyczny podczas pipetowania objętości 20 μl nie większy niż 1,0%,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2 μl nie większy niż 1,5%,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10 μl nie większy niż 0,6%,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Błąd przypadkowy podczas pipetowania objętości 20 μl nie większy niż 0,3%.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W połączeniu z odpowiednimi końcówkami spełniają wymagania normy PN-EN ISO 8655:2022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  <w:bCs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1-kanałowa, zakres </w:t>
            </w: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objętości 20 - 200 µl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automatyczna o zmiennej objętości z wyrzutnikiem końcówek. 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Musi: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być autoklawowalna w całości,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mieć możliwość rekalibracji,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Posiadać: </w:t>
            </w:r>
          </w:p>
          <w:p w:rsidR="00721C00" w:rsidRPr="001D0E2D" w:rsidP="001D0E2D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oddzielny przycisk wyrzutnika końcówek</w:t>
            </w:r>
          </w:p>
          <w:p w:rsidR="00721C00" w:rsidRPr="001D0E2D" w:rsidP="001D0E2D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 4-ro cyfrowy wskaźnik objętości, z ustawieniem w kierunku od góry do dołu, 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/>
                <w:sz w:val="20"/>
                <w:szCs w:val="20"/>
              </w:rPr>
              <w:t>Dokładność pipetowania: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Błąd systematyczny podczas pipetowania objętości 20 μl nie większy niż 2,5%,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Błąd systematyczny podczas pipetowania objętości 100 μl nie większy niż 1%,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Błąd systematyczny podczas pipetowania objętości 200 μl nie większy niż 0,6%,  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Błąd przypadkowy podczas pipetowania objętości 20 μl nie większy niż 0,7%,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Błąd przypadkowy podczas pipetowania objętości 100 μl nie większy niż 0,3%,</w:t>
            </w:r>
          </w:p>
          <w:p w:rsidR="00721C00" w:rsidRPr="001D0E2D" w:rsidP="001D0E2D">
            <w:pPr>
              <w:numPr>
                <w:ilvl w:val="0"/>
                <w:numId w:val="33"/>
              </w:numPr>
              <w:spacing w:after="0" w:line="240" w:lineRule="auto"/>
              <w:ind w:left="205" w:hanging="284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Błąd przypadkowy podczas pipetowania objętości 200 μl nie większy niż 0,2%.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- W połączeniu z odpowiednimi końcówkami spełniają wymagania normy </w:t>
            </w: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PN-EN ISO 8655:2022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 xml:space="preserve">Min. 12 miesięcy od </w:t>
            </w: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  <w:bCs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8-kanałowa, zakres objętości 0,5 - 10 µl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automatyczna o zmiennej objętości z wyrzutnikiem końcówek. 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Musi: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być autoklawowalna w całości,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mieć możliwość rekalibracji,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Posiadać:</w:t>
            </w:r>
          </w:p>
          <w:p w:rsidR="00721C00" w:rsidRPr="001D0E2D" w:rsidP="001D0E2D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oddzielny przycisk wyrzutnika końcówek</w:t>
            </w:r>
          </w:p>
          <w:p w:rsidR="00721C00" w:rsidRPr="001D0E2D" w:rsidP="001D0E2D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 4-ro cyfrowy wskaźnik objętości, z ustawieniem w kierunku od góry do dołu, 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color w:val="000000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/>
                <w:bCs/>
                <w:color w:val="000000"/>
                <w:sz w:val="20"/>
                <w:szCs w:val="20"/>
              </w:rPr>
              <w:t>Dokładność pipetowania:</w:t>
            </w:r>
          </w:p>
          <w:p w:rsidR="00721C00" w:rsidRPr="001D0E2D" w:rsidP="001D0E2D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 xml:space="preserve">Błąd systematyczny podczas pipetowania objętości 0,5 μl nie większy niż 12%,  </w:t>
            </w:r>
          </w:p>
          <w:p w:rsidR="00721C00" w:rsidRPr="001D0E2D" w:rsidP="001D0E2D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 xml:space="preserve">Błąd systematyczny podczas pipetowania objętości 5 μl nie większy niż 4%,  </w:t>
            </w:r>
          </w:p>
          <w:p w:rsidR="00721C00" w:rsidRPr="001D0E2D" w:rsidP="001D0E2D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 xml:space="preserve">Błąd systematyczny podczas pipetowania objętości 10 μl nie większy niż 2%,  </w:t>
            </w:r>
          </w:p>
          <w:p w:rsidR="00721C00" w:rsidRPr="001D0E2D" w:rsidP="001D0E2D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Błąd przypadkowy podczas pipetowania objętości 0,5 μl nie większy niż 8%,</w:t>
            </w:r>
          </w:p>
          <w:p w:rsidR="00721C00" w:rsidRPr="001D0E2D" w:rsidP="001D0E2D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Błąd przypadkowy podczas pipetowania objętości 5 μl nie większy niż 2%,</w:t>
            </w:r>
          </w:p>
          <w:p w:rsidR="00721C00" w:rsidRPr="001D0E2D" w:rsidP="001D0E2D">
            <w:pPr>
              <w:numPr>
                <w:ilvl w:val="0"/>
                <w:numId w:val="34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>Błąd przypadkowy podczas pipetowania objętości10 μl nie większy niż 1%.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- W połączeniu z odpowiednimi końcówkami spełniają wymagania normy </w:t>
            </w: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PN-EN ISO 8655:2022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  <w:bCs/>
              </w:rPr>
            </w:pPr>
            <w:r w:rsidRPr="00B9376A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8-kanałowa, zakres objętości 10 - 100 µl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Pipeta automatyczna o zmiennej objętości z wyrzutnikiem końcówek. 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Musi: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być autoklawowalna w całości,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mieć możliwość rekalibracji,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Posiadać:</w:t>
            </w:r>
          </w:p>
          <w:p w:rsidR="00721C00" w:rsidRPr="001D0E2D" w:rsidP="001D0E2D">
            <w:pPr>
              <w:numPr>
                <w:ilvl w:val="0"/>
                <w:numId w:val="31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oddzielny przycisk wyrzutnika końcówek</w:t>
            </w:r>
          </w:p>
          <w:p w:rsidR="00721C00" w:rsidRPr="001D0E2D" w:rsidP="001D0E2D">
            <w:pPr>
              <w:numPr>
                <w:ilvl w:val="0"/>
                <w:numId w:val="32"/>
              </w:numPr>
              <w:spacing w:after="0" w:line="240" w:lineRule="auto"/>
              <w:ind w:left="211" w:hanging="211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stożkowe, sprężynujące zakończenie pipety umożliwiające precyzyjne nałożenie końcówki,</w:t>
            </w:r>
          </w:p>
          <w:p w:rsidR="00721C00" w:rsidRPr="001D0E2D" w:rsidP="001D0E2D">
            <w:pPr>
              <w:numPr>
                <w:ilvl w:val="0"/>
                <w:numId w:val="30"/>
              </w:numPr>
              <w:spacing w:after="0" w:line="240" w:lineRule="auto"/>
              <w:ind w:left="212" w:hanging="212"/>
              <w:jc w:val="both"/>
              <w:rPr>
                <w:rFonts w:ascii="Bookman Old Style" w:hAnsi="Bookman Old Style" w:cstheme="minorHAnsi"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>posiadać 4-ro cyfrowy wskaźnik objętości, z ustawieniem w kierunku od góry do dołu, dający możliwość łatwego odczytania nastawionej objętości, regulację pipety w zależności od gęstości stosowanej cieczy ze skalą -8 do +8 i blokadą uniemożliwiającą przypadkowe przekręcenie i rozregulowanie pipety z możliwością szybkiego powrotu do ustawień fabrycznych.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color w:val="000000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/>
                <w:bCs/>
                <w:color w:val="000000"/>
                <w:sz w:val="20"/>
                <w:szCs w:val="20"/>
              </w:rPr>
              <w:t>Dokładność pipetowania: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color w:val="000000"/>
                <w:sz w:val="20"/>
                <w:szCs w:val="20"/>
              </w:rPr>
              <w:t xml:space="preserve">- </w:t>
            </w: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Błąd systematyczny podczas pipetowania objętości 10 μl nie większy niż 3%,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- Błąd systematyczny podczas pipetowania objętości 50 μl nie większy niż 1%, 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- Błąd systematyczny podczas pipetowania objętości 100 μl nie większy niż 0,8%, 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Błąd przypadkowy podczas pipetowania objętości 10 μl nie większy niż 2%,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Błąd przypadkowy podczas pipetowania objętości 50 μl nie większy niż 0,8%,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Błąd przypadkowy podczas pipetowania objętości 100 μl nie większy niż 0,3%.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Cs/>
                <w:sz w:val="20"/>
                <w:szCs w:val="20"/>
              </w:rPr>
              <w:t xml:space="preserve">- W połączeniu z odpowiednimi końcówkami spełniają wymagania normy </w:t>
            </w: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PN-EN ISO 8655:2022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Pipetor elektroniczny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Elektroniczny pipetor przeznaczony do użycia z pipetami serologicznymi.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- 1-kanałowy,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zakres 0,1 – 100 ml,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zasilacz,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- uchwyt na ścianę,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- statyw,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- 2 filtry membranowe 0,45 µm,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regulacja prędkości obsługiwana czubkami palców,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- akumulator litowo-jonowy,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możliwość pracy w trakcie ładowania,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- autoklawowalny adapter.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Statyw karuzelowy do pipet Eppendorf Research 3 neo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spacing w:after="0" w:line="240" w:lineRule="auto"/>
              <w:ind w:left="-65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Statyw karuzelowy na 6 uchwytów do pipet Eppendorf z serii Research® 3 neo, ale również do innych systemów marki,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stopka statywu o średnicy 18,5 cm (±5%);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wykonana z gumowego tworzywa,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- statyw obrotowy.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 xml:space="preserve">Pipeta 1-kanałowa, </w:t>
            </w: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zakres objętości 100 – 1000 µL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Pipeta o zmiennej objętości. 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Rodzaj pipetowania: system poduszki powietrznej.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Skok objętości: 1 µL.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Tryb pracy: mechaniczny.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Sprężynujący stożek końcowy zapewniający niezawodne mocowanie końcówek i zmniejszający siłę ich przylegania.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• Pipeta autoklawowalna w całości, bez konieczności demontażu. </w:t>
            </w:r>
          </w:p>
          <w:p w:rsidR="00721C00" w:rsidRPr="001D0E2D" w:rsidP="001D0E2D">
            <w:pPr>
              <w:spacing w:after="0" w:line="240" w:lineRule="auto"/>
              <w:ind w:right="-57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Wymagania dotyczące błędów podczas pipetowania: </w:t>
            </w:r>
          </w:p>
          <w:p w:rsidR="00721C00" w:rsidRPr="001D0E2D" w:rsidP="001D0E2D">
            <w:pPr>
              <w:spacing w:after="0" w:line="240" w:lineRule="auto"/>
              <w:ind w:right="-57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• Błąd systematyczny pomiaru:  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- 100 µL: ± 3%; ± 3 µL,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- 500 µL: ± 1%; ± 5 µL,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- 1000 µL: ± 0.6%; ± 6 µL</w:t>
            </w:r>
          </w:p>
          <w:p w:rsidR="00721C00" w:rsidRPr="001D0E2D" w:rsidP="001D0E2D">
            <w:pPr>
              <w:spacing w:after="0" w:line="240" w:lineRule="auto"/>
              <w:ind w:right="-57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• Przypadkowy błąd pomiaru: 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- 100 µL: ± 0.6%; ± 0.6 µL,</w:t>
            </w:r>
          </w:p>
          <w:p w:rsidR="00721C00" w:rsidRPr="001D0E2D" w:rsidP="001D0E2D">
            <w:pPr>
              <w:tabs>
                <w:tab w:val="left" w:pos="211"/>
              </w:tabs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- 500 µL: ± 0.2%; ± 1 µL</w:t>
            </w:r>
          </w:p>
          <w:p w:rsidR="00721C00" w:rsidRPr="001D0E2D" w:rsidP="001D0E2D">
            <w:pPr>
              <w:tabs>
                <w:tab w:val="left" w:pos="211"/>
              </w:tabs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- 1000 µL: ± 0.2%; ± 2 µL.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Inne wymagania: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Pipeta wzorcowana w pełnym zakresie pomiaru zgodnie z normą PN-EN ISO 8655:2022, tj. od 10% do 100% wartości nominalnej: objętość nominalną (100%), 50%  objętości nominalnej oraz dolną wartość graniczną lub wartość równą 10% objętości nominalnej. Zakres pipetowania potwierdzony świadectwem akredytacji laboratorium wzorcującego.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 xml:space="preserve">Min. 12 miesięcy od </w:t>
            </w: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Pipeta 8-kanałowa, zakres objętości 0,5 – 10 µL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Pipeta o zmiennej objętości. 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Rodzaj pipetowania: System poduszki powietrznej.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Skok objętości: 0,01 µL.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Tryb pracy: mechaniczny.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Sprężynujący stożek końcowy zapewniający niezawodne </w:t>
            </w: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mocowanie końcówek i zmniejszający siłę ich przylegania.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• Pipeta autoklawowalna w całości, bez konieczności demontażu. </w:t>
            </w:r>
          </w:p>
          <w:p w:rsidR="00721C00" w:rsidRPr="001D0E2D" w:rsidP="001D0E2D">
            <w:pPr>
              <w:spacing w:after="0" w:line="240" w:lineRule="auto"/>
              <w:ind w:right="-57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Wymagania dotyczące błędów podczas pipetowania: </w:t>
            </w:r>
          </w:p>
          <w:p w:rsidR="00721C00" w:rsidRPr="001D0E2D" w:rsidP="001D0E2D">
            <w:pPr>
              <w:spacing w:after="0" w:line="240" w:lineRule="auto"/>
              <w:ind w:right="-57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• Błąd systematyczny pomiaru:  </w:t>
            </w:r>
          </w:p>
          <w:p w:rsidR="00721C00" w:rsidRPr="001D0E2D" w:rsidP="001D0E2D">
            <w:pPr>
              <w:spacing w:after="0" w:line="240" w:lineRule="auto"/>
              <w:ind w:left="33" w:right="-57" w:firstLine="17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- 0,5 µL: ± 12%; ± 0,06 µL,</w:t>
            </w:r>
          </w:p>
          <w:p w:rsidR="00721C00" w:rsidRPr="001D0E2D" w:rsidP="001D0E2D">
            <w:pPr>
              <w:spacing w:after="0" w:line="240" w:lineRule="auto"/>
              <w:ind w:left="33" w:right="-57" w:firstLine="17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- 1 µL: ± 8%; ± 0,08 µL,</w:t>
            </w:r>
          </w:p>
          <w:p w:rsidR="00721C00" w:rsidRPr="001D0E2D" w:rsidP="001D0E2D">
            <w:pPr>
              <w:spacing w:after="0" w:line="240" w:lineRule="auto"/>
              <w:ind w:left="33" w:right="-57" w:firstLine="17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- 5 µL: ± 4%; ± 0,2 µL,</w:t>
            </w:r>
          </w:p>
          <w:p w:rsidR="00721C00" w:rsidRPr="001D0E2D" w:rsidP="001D0E2D">
            <w:pPr>
              <w:spacing w:after="0" w:line="240" w:lineRule="auto"/>
              <w:ind w:left="33" w:right="-57" w:firstLine="17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- 10 µL: ± 2%; ± 0,2 µL.</w:t>
            </w:r>
          </w:p>
          <w:p w:rsidR="00721C00" w:rsidRPr="001D0E2D" w:rsidP="001D0E2D">
            <w:pPr>
              <w:numPr>
                <w:ilvl w:val="0"/>
                <w:numId w:val="37"/>
              </w:numPr>
              <w:spacing w:after="0" w:line="240" w:lineRule="auto"/>
              <w:ind w:left="170" w:right="-57" w:hanging="170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Przypadkowy błąd pomiaru: </w:t>
            </w:r>
          </w:p>
          <w:p w:rsidR="00721C00" w:rsidRPr="001D0E2D" w:rsidP="001D0E2D">
            <w:pPr>
              <w:spacing w:after="0" w:line="240" w:lineRule="auto"/>
              <w:ind w:left="33" w:right="-57" w:firstLine="17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 - 0,5 µL: ± 8%; ± 0,04 µL,</w:t>
            </w:r>
          </w:p>
          <w:p w:rsidR="00721C00" w:rsidRPr="001D0E2D" w:rsidP="001D0E2D">
            <w:pPr>
              <w:spacing w:after="0" w:line="240" w:lineRule="auto"/>
              <w:ind w:left="33" w:right="-57" w:firstLine="17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 - 1 µL: ± 5%; ± 0,05 µL,</w:t>
            </w:r>
          </w:p>
          <w:p w:rsidR="00721C00" w:rsidRPr="001D0E2D" w:rsidP="001D0E2D">
            <w:pPr>
              <w:spacing w:after="0" w:line="240" w:lineRule="auto"/>
              <w:ind w:left="33" w:right="-57" w:firstLine="17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 - 5 µL: ± 2%; ± 0,1 µL,</w:t>
            </w:r>
          </w:p>
          <w:p w:rsidR="00721C00" w:rsidRPr="001D0E2D" w:rsidP="001D0E2D">
            <w:pPr>
              <w:spacing w:after="0" w:line="240" w:lineRule="auto"/>
              <w:ind w:firstLine="17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 - 10 µL: ± 1%; ± 0,1 µL.     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Inne wymagania: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Pipeta wzorcowana w pełnym zakresie pomiaru zgodnie z PN-EN ISO 8655:2022, tj. od 10% do 100% wartości nominalnej: objętość nominalną (100%), 50%  objętości nominalnej oraz dolną wartość graniczną lub wartość równą 10% objętości nominalnej dla każdego kanału. Zakres pipetowania potwierdzony świadectwem akredytacji laboratorium wzorcującego.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</w:p>
        </w:tc>
      </w:tr>
      <w:tr w:rsidTr="00721C00">
        <w:tblPrEx>
          <w:tblW w:w="13877" w:type="dxa"/>
          <w:tblInd w:w="-5" w:type="dxa"/>
          <w:tblLook w:val="01E0"/>
        </w:tblPrEx>
        <w:trPr>
          <w:gridAfter w:val="1"/>
          <w:wAfter w:w="7" w:type="dxa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spacing w:after="0" w:line="240" w:lineRule="auto"/>
              <w:rPr>
                <w:rFonts w:ascii="Bookman Old Style" w:hAnsi="Bookman Old Style" w:cstheme="minorHAnsi"/>
              </w:rPr>
            </w:pPr>
            <w:r w:rsidRPr="00B9376A">
              <w:rPr>
                <w:rFonts w:ascii="Bookman Old Style" w:hAnsi="Bookman Old Style" w:cstheme="minorHAnsi"/>
                <w:sz w:val="20"/>
                <w:szCs w:val="20"/>
              </w:rPr>
              <w:t>Pipeta 8-kanałowa, zakres objętości 30 – 300 µL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Pipeta o zmiennej objętości. 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Rodzaj pipetowania: System poduszki powietrznej.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Skok objętości: od 0,01 µL do 0,02 µL. 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Tryb pracy: mechaniczny.</w:t>
            </w:r>
          </w:p>
          <w:p w:rsidR="00721C00" w:rsidRPr="001D0E2D" w:rsidP="001D0E2D">
            <w:pPr>
              <w:numPr>
                <w:ilvl w:val="0"/>
                <w:numId w:val="35"/>
              </w:numPr>
              <w:spacing w:after="0" w:line="240" w:lineRule="auto"/>
              <w:ind w:left="174" w:hanging="174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Sprężynujący stożek końcowy zapewniający niezawodne mocowanie końcówek i zmniejszający siłę ich przylegania.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• Pipeta autoklawowalna w całości, bez konieczności demontażu. </w:t>
            </w:r>
          </w:p>
          <w:p w:rsidR="00721C00" w:rsidRPr="001D0E2D" w:rsidP="001D0E2D">
            <w:pPr>
              <w:spacing w:after="0" w:line="240" w:lineRule="auto"/>
              <w:ind w:right="-57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Wymagania dotyczące błędów podczas pipetowania: </w:t>
            </w:r>
          </w:p>
          <w:p w:rsidR="00721C00" w:rsidRPr="001D0E2D" w:rsidP="001D0E2D">
            <w:pPr>
              <w:spacing w:after="0" w:line="240" w:lineRule="auto"/>
              <w:ind w:right="-57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• Błąd systematyczny pomiaru:  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- 30 µL: ± 3%; ± 0,9 µL,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- 150 µL: ± 1%; ± 1,5 µL,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- 300 µL: ± 0,6%; ± 1,8 µL. </w:t>
            </w:r>
          </w:p>
          <w:p w:rsidR="00721C00" w:rsidRPr="001D0E2D" w:rsidP="001D0E2D">
            <w:pPr>
              <w:numPr>
                <w:ilvl w:val="0"/>
                <w:numId w:val="36"/>
              </w:numPr>
              <w:spacing w:after="0" w:line="240" w:lineRule="auto"/>
              <w:ind w:left="170" w:right="-57" w:hanging="142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Przypadkowy błąd pomiaru: 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 - 30 µL: ± 1%; ± 0,3 µL,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 - 150 µL: ± 0,5%; ± 0,75 µL,</w:t>
            </w:r>
          </w:p>
          <w:p w:rsidR="00721C00" w:rsidRPr="001D0E2D" w:rsidP="001D0E2D">
            <w:pPr>
              <w:spacing w:after="0" w:line="240" w:lineRule="auto"/>
              <w:ind w:left="33" w:right="-57" w:firstLine="31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 xml:space="preserve">    - 300 µL: ± 0,3%; ± 0,9 µL.  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Inne wymagania:</w:t>
            </w:r>
          </w:p>
          <w:p w:rsidR="00721C00" w:rsidRPr="001D0E2D" w:rsidP="001D0E2D">
            <w:pPr>
              <w:spacing w:after="0" w:line="240" w:lineRule="auto"/>
              <w:jc w:val="both"/>
              <w:rPr>
                <w:rFonts w:ascii="Bookman Old Style" w:hAnsi="Bookman Old Style" w:cstheme="minorHAnsi"/>
                <w:sz w:val="20"/>
                <w:szCs w:val="20"/>
              </w:rPr>
            </w:pPr>
            <w:r w:rsidRPr="001D0E2D">
              <w:rPr>
                <w:rFonts w:ascii="Bookman Old Style" w:hAnsi="Bookman Old Style" w:cstheme="minorHAnsi"/>
                <w:sz w:val="20"/>
                <w:szCs w:val="20"/>
              </w:rPr>
              <w:t>Pipeta wzorcowana w pełnym zakresie pomiaru zgodnie z PN-EN ISO 8655:2022, tj. od 10% do 100% wartości nominalnej: objętość nominalną (100%), 50%  objętości nominalnej oraz dolną wartość graniczną lub wartość równą 10% objętości nominalnej dla każdego kanału. Zakres pipetowania potwierdzony świadectwem akredytacji laboratorium wzorcującego.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721C00" w:rsidP="00721C00">
            <w:pPr>
              <w:pStyle w:val="Default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  <w:r w:rsidRPr="00721C00">
              <w:rPr>
                <w:rFonts w:ascii="Bookman Old Style" w:hAnsi="Bookman Old Style" w:cstheme="minorHAnsi"/>
                <w:sz w:val="20"/>
                <w:szCs w:val="20"/>
              </w:rPr>
              <w:t>Min. 12 miesięcy od dnia dostawy</w:t>
            </w:r>
          </w:p>
          <w:p w:rsidR="00721C00" w:rsidRPr="00721C00" w:rsidP="00721C00">
            <w:pPr>
              <w:spacing w:after="0" w:line="240" w:lineRule="auto"/>
              <w:jc w:val="center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pStyle w:val="Default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pStyle w:val="Default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pStyle w:val="Default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00" w:rsidRPr="00FE0AC6" w:rsidP="00721C00">
            <w:pPr>
              <w:pStyle w:val="Default"/>
              <w:rPr>
                <w:rFonts w:ascii="Bookman Old Style" w:hAnsi="Bookman Old Style" w:cstheme="minorHAnsi"/>
                <w:sz w:val="20"/>
                <w:szCs w:val="20"/>
              </w:rPr>
            </w:pPr>
          </w:p>
        </w:tc>
      </w:tr>
    </w:tbl>
    <w:p w:rsidR="00721C00" w:rsidP="00721C00">
      <w:pPr>
        <w:spacing w:line="240" w:lineRule="auto"/>
        <w:jc w:val="both"/>
        <w:rPr>
          <w:rFonts w:ascii="Book Antiqua" w:hAnsi="Book Antiqua"/>
        </w:rPr>
      </w:pPr>
      <w:r w:rsidRPr="00E75647">
        <w:rPr>
          <w:rFonts w:ascii="Book Antiqua" w:hAnsi="Book Antiqua"/>
        </w:rPr>
        <w:t>*do wypełnienia przez Wykonawcę, zapisy „Tak”, „Zgodnie”, czy „Spełnia” „Jak obok”   nie będą akceptowane, należy podać precyzyjnie rzeczywisty oferowany parametr.</w:t>
      </w:r>
    </w:p>
    <w:p w:rsidR="00721C00" w:rsidRPr="00E30F51" w:rsidP="00721C00">
      <w:pPr>
        <w:spacing w:line="288" w:lineRule="auto"/>
        <w:rPr>
          <w:rFonts w:ascii="Bookman Old Style" w:hAnsi="Bookman Old Style" w:cs="Open Sans"/>
          <w:sz w:val="24"/>
          <w:szCs w:val="24"/>
          <w:u w:val="single"/>
        </w:rPr>
      </w:pPr>
    </w:p>
    <w:p w:rsidR="00721C00" w:rsidP="002615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Sect="00285A46">
      <w:footerReference w:type="default" r:id="rId8"/>
      <w:headerReference w:type="first" r:id="rId9"/>
      <w:footerReference w:type="first" r:id="rId10"/>
      <w:pgSz w:w="16838" w:h="11906" w:orient="landscape"/>
      <w:pgMar w:top="1134" w:right="1741" w:bottom="1134" w:left="1418" w:header="737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250" w:rsidRPr="00055F49" w:rsidP="00AD7250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-105517</wp:posOffset>
              </wp:positionH>
              <wp:positionV relativeFrom="paragraph">
                <wp:posOffset>87759</wp:posOffset>
              </wp:positionV>
              <wp:extent cx="720090" cy="568325"/>
              <wp:effectExtent l="0" t="9525" r="13970" b="12700"/>
              <wp:wrapNone/>
              <wp:docPr id="1951506527" name="Group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90" cy="568325"/>
                        <a:chOff x="1124" y="15442"/>
                        <a:chExt cx="1278" cy="1010"/>
                      </a:xfrm>
                    </wpg:grpSpPr>
                    <wps:wsp xmlns:wps="http://schemas.microsoft.com/office/word/2010/wordprocessingShape">
                      <wps:cNvPr id="1096081105" name="AutoShape 3"/>
                      <wps:cNvCnPr>
                        <a:cxnSpLocks noChangeAspect="1" noChangeShapeType="1"/>
                      </wps:cNvCnPr>
                      <wps:spPr bwMode="auto">
                        <a:xfrm>
                          <a:off x="2402" y="15449"/>
                          <a:ext cx="0" cy="1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47185994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124" y="15442"/>
                          <a:ext cx="1102" cy="1002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2049" style="height:44.75pt;margin-left:-8.3pt;margin-top:6.9pt;position:absolute;width:56.7pt;z-index:251664384" coordorigin="1124,15442" coordsize="1278,1010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2050" type="#_x0000_t32" style="height:1003;left:2402;mso-wrap-style:square;position:absolute;top:15449;visibility:visible;width:0" o:connectortype="straight" strokecolor="#bfbfbf">
                <o:lock v:ext="edit" aspectratio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2051" type="#_x0000_t75" alt="logo" style="height:1002;left:1124;mso-wrap-style:square;position:absolute;top:15442;visibility:visible;width:1102">
                <v:imagedata r:id="rId1" o:title="logo"/>
              </v:shape>
            </v:group>
          </w:pict>
        </mc:Fallback>
      </mc:AlternateContent>
    </w:r>
    <w:r>
      <w:rPr>
        <w:rFonts w:ascii="Bookman Old Style" w:hAnsi="Bookman Old Style" w:cs="Bookman Old Style"/>
        <w:spacing w:val="20"/>
        <w:sz w:val="18"/>
        <w:szCs w:val="18"/>
      </w:rPr>
      <w:tab/>
    </w:r>
  </w:p>
  <w:p w:rsidR="00AD7250" w:rsidRPr="00406AB1" w:rsidP="00AD7250">
    <w:pPr>
      <w:pBdr>
        <w:top w:val="dashSmallGap" w:sz="4" w:space="6" w:color="auto"/>
      </w:pBdr>
      <w:tabs>
        <w:tab w:val="left" w:pos="1191"/>
        <w:tab w:val="left" w:pos="1247"/>
        <w:tab w:val="left" w:pos="1418"/>
        <w:tab w:val="center" w:pos="5173"/>
      </w:tabs>
      <w:spacing w:after="0" w:line="240" w:lineRule="auto"/>
      <w:ind w:firstLine="567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Pr="00406AB1">
      <w:rPr>
        <w:rFonts w:ascii="Bookman Old Style" w:hAnsi="Bookman Old Style" w:cs="Bookman Old Style"/>
        <w:spacing w:val="20"/>
        <w:szCs w:val="18"/>
      </w:rPr>
      <w:t xml:space="preserve">Wojewódzki Inspektorat Weterynarii </w:t>
    </w:r>
    <w:r>
      <w:rPr>
        <w:rFonts w:ascii="Bookman Old Style" w:hAnsi="Bookman Old Style" w:cs="Bookman Old Style"/>
        <w:spacing w:val="20"/>
        <w:sz w:val="16"/>
        <w:szCs w:val="18"/>
      </w:rPr>
      <w:t>ul. Kazimierzowska 29</w:t>
    </w:r>
    <w:r w:rsidRPr="00406AB1">
      <w:rPr>
        <w:rFonts w:ascii="Bookman Old Style" w:hAnsi="Bookman Old Style" w:cs="Bookman Old Style"/>
        <w:spacing w:val="20"/>
        <w:sz w:val="16"/>
        <w:szCs w:val="18"/>
      </w:rPr>
      <w:t xml:space="preserve">, </w:t>
    </w:r>
    <w:r>
      <w:rPr>
        <w:rFonts w:ascii="Bookman Old Style" w:hAnsi="Bookman Old Style" w:cs="Bookman Old Style"/>
        <w:spacing w:val="20"/>
        <w:sz w:val="16"/>
        <w:szCs w:val="18"/>
      </w:rPr>
      <w:t>08-110 Siedlce</w:t>
    </w:r>
  </w:p>
  <w:p w:rsidR="00AD7250" w:rsidRPr="00AD7250" w:rsidP="00AD7250">
    <w:pPr>
      <w:spacing w:before="120" w:after="0" w:line="240" w:lineRule="auto"/>
      <w:ind w:left="652" w:right="-143" w:firstLine="482"/>
      <w:rPr>
        <w:rFonts w:cs="Times New Roman"/>
        <w:sz w:val="17"/>
        <w:szCs w:val="17"/>
        <w:lang w:val="fr-FR"/>
      </w:rPr>
    </w:pPr>
    <w:r w:rsidRPr="00E54B52">
      <w:rPr>
        <w:rFonts w:ascii="Bookman Old Style" w:hAnsi="Bookman Old Style" w:cs="Bookman Old Style"/>
        <w:sz w:val="18"/>
        <w:szCs w:val="18"/>
        <w:lang w:val="fr-FR"/>
      </w:rPr>
      <w:t>tel.:(25) 632-64-59, fax:(25) 632-55-84,</w:t>
    </w:r>
    <w:r w:rsidRPr="008D0148">
      <w:rPr>
        <w:rFonts w:ascii="Bookman Old Style" w:hAnsi="Bookman Old Style" w:cs="Bookman Old Style"/>
        <w:sz w:val="17"/>
        <w:szCs w:val="17"/>
        <w:lang w:val="fr-FR"/>
      </w:rPr>
      <w:t xml:space="preserve"> e-mail: wiw@mazowsze.wiw.gov.pl, www.mazowsze</w:t>
    </w:r>
    <w:r>
      <w:rPr>
        <w:rFonts w:ascii="Bookman Old Style" w:hAnsi="Bookman Old Style" w:cs="Bookman Old Style"/>
        <w:sz w:val="17"/>
        <w:szCs w:val="17"/>
        <w:lang w:val="fr-FR"/>
      </w:rPr>
      <w:t>.wiw.gov</w:t>
    </w:r>
    <w:r w:rsidRPr="008D0148">
      <w:rPr>
        <w:rFonts w:ascii="Bookman Old Style" w:hAnsi="Bookman Old Style" w:cs="Bookman Old Style"/>
        <w:sz w:val="17"/>
        <w:szCs w:val="17"/>
        <w:lang w:val="fr-FR"/>
      </w:rPr>
      <w:t>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2D6" w:rsidRPr="00055F49" w:rsidP="009952D6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-105517</wp:posOffset>
              </wp:positionH>
              <wp:positionV relativeFrom="paragraph">
                <wp:posOffset>87759</wp:posOffset>
              </wp:positionV>
              <wp:extent cx="720090" cy="568325"/>
              <wp:effectExtent l="0" t="9525" r="13970" b="12700"/>
              <wp:wrapNone/>
              <wp:docPr id="1" name="Group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90" cy="568325"/>
                        <a:chOff x="1124" y="15442"/>
                        <a:chExt cx="1278" cy="1010"/>
                      </a:xfrm>
                    </wpg:grpSpPr>
                    <wps:wsp xmlns:wps="http://schemas.microsoft.com/office/word/2010/wordprocessingShape">
                      <wps:cNvPr id="2" name="AutoShape 3"/>
                      <wps:cNvCnPr>
                        <a:cxnSpLocks noChangeAspect="1" noChangeShapeType="1"/>
                      </wps:cNvCnPr>
                      <wps:spPr bwMode="auto">
                        <a:xfrm>
                          <a:off x="2402" y="15449"/>
                          <a:ext cx="0" cy="1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124" y="15442"/>
                          <a:ext cx="1102" cy="1002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2053" style="height:44.75pt;margin-left:-8.3pt;margin-top:6.9pt;position:absolute;width:56.7pt;z-index:251662336" coordorigin="1124,15442" coordsize="1278,1010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2054" type="#_x0000_t32" style="height:1003;left:2402;mso-wrap-style:square;position:absolute;top:15449;visibility:visible;width:0" o:connectortype="straight" strokecolor="#bfbfbf">
                <o:lock v:ext="edit" aspectratio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2055" type="#_x0000_t75" alt="logo" style="height:1002;left:1124;mso-wrap-style:square;position:absolute;top:15442;visibility:visible;width:1102">
                <v:imagedata r:id="rId1" o:title="logo"/>
              </v:shape>
            </v:group>
          </w:pict>
        </mc:Fallback>
      </mc:AlternateContent>
    </w:r>
    <w:r>
      <w:rPr>
        <w:rFonts w:ascii="Bookman Old Style" w:hAnsi="Bookman Old Style" w:cs="Bookman Old Style"/>
        <w:spacing w:val="20"/>
        <w:sz w:val="18"/>
        <w:szCs w:val="18"/>
      </w:rPr>
      <w:tab/>
    </w:r>
  </w:p>
  <w:p w:rsidR="009952D6" w:rsidRPr="00406AB1" w:rsidP="009952D6">
    <w:pPr>
      <w:pBdr>
        <w:top w:val="dashSmallGap" w:sz="4" w:space="6" w:color="auto"/>
      </w:pBdr>
      <w:tabs>
        <w:tab w:val="left" w:pos="1191"/>
        <w:tab w:val="left" w:pos="1247"/>
        <w:tab w:val="left" w:pos="1418"/>
        <w:tab w:val="center" w:pos="5173"/>
      </w:tabs>
      <w:spacing w:after="0" w:line="240" w:lineRule="auto"/>
      <w:ind w:firstLine="567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Pr="00406AB1">
      <w:rPr>
        <w:rFonts w:ascii="Bookman Old Style" w:hAnsi="Bookman Old Style" w:cs="Bookman Old Style"/>
        <w:spacing w:val="20"/>
        <w:szCs w:val="18"/>
      </w:rPr>
      <w:t xml:space="preserve">Wojewódzki Inspektorat Weterynarii </w:t>
    </w:r>
    <w:r>
      <w:rPr>
        <w:rFonts w:ascii="Bookman Old Style" w:hAnsi="Bookman Old Style" w:cs="Bookman Old Style"/>
        <w:spacing w:val="20"/>
        <w:sz w:val="16"/>
        <w:szCs w:val="18"/>
      </w:rPr>
      <w:t>ul. Kazimierzowska 29</w:t>
    </w:r>
    <w:r w:rsidRPr="00406AB1">
      <w:rPr>
        <w:rFonts w:ascii="Bookman Old Style" w:hAnsi="Bookman Old Style" w:cs="Bookman Old Style"/>
        <w:spacing w:val="20"/>
        <w:sz w:val="16"/>
        <w:szCs w:val="18"/>
      </w:rPr>
      <w:t xml:space="preserve">, </w:t>
    </w:r>
    <w:r>
      <w:rPr>
        <w:rFonts w:ascii="Bookman Old Style" w:hAnsi="Bookman Old Style" w:cs="Bookman Old Style"/>
        <w:spacing w:val="20"/>
        <w:sz w:val="16"/>
        <w:szCs w:val="18"/>
      </w:rPr>
      <w:t>08-110 Siedlce</w:t>
    </w:r>
  </w:p>
  <w:p w:rsidR="009952D6" w:rsidRPr="009952D6" w:rsidP="009952D6">
    <w:pPr>
      <w:spacing w:before="120" w:after="0" w:line="240" w:lineRule="auto"/>
      <w:ind w:left="652" w:right="-143" w:firstLine="482"/>
      <w:rPr>
        <w:rFonts w:cs="Times New Roman"/>
        <w:sz w:val="17"/>
        <w:szCs w:val="17"/>
        <w:lang w:val="fr-FR"/>
      </w:rPr>
    </w:pPr>
    <w:r w:rsidRPr="00E54B52">
      <w:rPr>
        <w:rFonts w:ascii="Bookman Old Style" w:hAnsi="Bookman Old Style" w:cs="Bookman Old Style"/>
        <w:sz w:val="18"/>
        <w:szCs w:val="18"/>
        <w:lang w:val="fr-FR"/>
      </w:rPr>
      <w:t>tel.:(25) 632-64-59, fax:(25) 632-55-84,</w:t>
    </w:r>
    <w:r w:rsidRPr="008D0148">
      <w:rPr>
        <w:rFonts w:ascii="Bookman Old Style" w:hAnsi="Bookman Old Style" w:cs="Bookman Old Style"/>
        <w:sz w:val="17"/>
        <w:szCs w:val="17"/>
        <w:lang w:val="fr-FR"/>
      </w:rPr>
      <w:t xml:space="preserve"> e-mail: wiw@mazowsze.wiw.gov.pl, www.mazowsze</w:t>
    </w:r>
    <w:r>
      <w:rPr>
        <w:rFonts w:ascii="Bookman Old Style" w:hAnsi="Bookman Old Style" w:cs="Bookman Old Style"/>
        <w:sz w:val="17"/>
        <w:szCs w:val="17"/>
        <w:lang w:val="fr-FR"/>
      </w:rPr>
      <w:t>.wiw.gov</w:t>
    </w:r>
    <w:r w:rsidRPr="008D0148">
      <w:rPr>
        <w:rFonts w:ascii="Bookman Old Style" w:hAnsi="Bookman Old Style" w:cs="Bookman Old Style"/>
        <w:sz w:val="17"/>
        <w:szCs w:val="17"/>
        <w:lang w:val="fr-FR"/>
      </w:rPr>
      <w:t>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250" w:rsidRPr="00AD7250" w:rsidP="00AD725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5A46" w:rsidRPr="00285A46" w:rsidP="00285A4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2D6" w:rsidP="009952D6">
    <w:pPr>
      <w:pStyle w:val="Header"/>
      <w:tabs>
        <w:tab w:val="clear" w:pos="4536"/>
        <w:tab w:val="right" w:pos="5448"/>
        <w:tab w:val="clear" w:pos="9072"/>
      </w:tabs>
      <w:ind w:right="4190"/>
      <w:rPr>
        <w:rFonts w:ascii="Bookman Old Style" w:hAnsi="Bookman Old Style" w:cs="Bookman Old Style"/>
        <w:spacing w:val="24"/>
        <w:sz w:val="30"/>
        <w:szCs w:val="3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2880360</wp:posOffset>
              </wp:positionH>
              <wp:positionV relativeFrom="paragraph">
                <wp:posOffset>90170</wp:posOffset>
              </wp:positionV>
              <wp:extent cx="3240000" cy="324000"/>
              <wp:effectExtent l="0" t="0" r="0" b="0"/>
              <wp:wrapNone/>
              <wp:docPr id="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0" cy="3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2D6" w:rsidRPr="0053261E" w:rsidP="009952D6">
                          <w:pPr>
                            <w:jc w:val="right"/>
                            <w:rPr>
                              <w:rFonts w:ascii="Bookman Old Style" w:hAnsi="Bookman Old Style" w:cs="Bookman Old Style"/>
                              <w:sz w:val="24"/>
                              <w:szCs w:val="24"/>
                            </w:rPr>
                          </w:pPr>
                          <w:bookmarkStart w:id="3" w:name="ezdPracownikMiejscowoscPodpisu"/>
                          <w:r w:rsidRPr="0053261E">
                            <w:rPr>
                              <w:rFonts w:ascii="Bookman Old Style" w:hAnsi="Bookman Old Style" w:cs="Bookman Old Style"/>
                              <w:sz w:val="24"/>
                              <w:szCs w:val="24"/>
                            </w:rPr>
                            <w:t>Siedlce</w:t>
                          </w:r>
                          <w:bookmarkEnd w:id="3"/>
                          <w:r w:rsidRPr="0053261E">
                            <w:rPr>
                              <w:rFonts w:ascii="Bookman Old Style" w:hAnsi="Bookman Old Style" w:cs="Bookman Old Style"/>
                              <w:sz w:val="24"/>
                              <w:szCs w:val="24"/>
                            </w:rPr>
                            <w:t xml:space="preserve">, dnia  </w:t>
                          </w:r>
                          <w:bookmarkStart w:id="4" w:name="ezdDataPodpisu"/>
                          <w:r>
                            <w:rPr>
                              <w:rFonts w:ascii="Bookman Old Style" w:hAnsi="Bookman Old Style" w:cs="Bookman Old Style"/>
                              <w:sz w:val="24"/>
                              <w:szCs w:val="24"/>
                            </w:rPr>
                            <w:t>06 sierpnia 2026 r.</w:t>
                          </w:r>
                          <w:bookmarkEnd w:id="4"/>
                          <w:r>
                            <w:rPr>
                              <w:rFonts w:ascii="Bookman Old Style" w:hAnsi="Bookman Old Style" w:cs="Bookman Old Style"/>
                              <w:sz w:val="24"/>
                              <w:szCs w:val="24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2" type="#_x0000_t202" style="height:25.51pt;margin-left:226.8pt;margin-top:7.1pt;mso-height-percent:0;mso-height-relative:page;mso-width-percent:0;mso-width-relative:page;mso-wrap-distance-bottom:0;mso-wrap-distance-left:9pt;mso-wrap-distance-right:9pt;mso-wrap-distance-top:0;position:absolute;width:255.12pt;z-index:251659264" fillcolor="white" stroked="f">
              <v:textbox>
                <w:txbxContent>
                  <w:p w:rsidR="009952D6" w:rsidRPr="0053261E" w:rsidP="009952D6">
                    <w:pPr>
                      <w:jc w:val="right"/>
                      <w:rPr>
                        <w:rFonts w:ascii="Bookman Old Style" w:hAnsi="Bookman Old Style" w:cs="Bookman Old Style"/>
                        <w:sz w:val="24"/>
                        <w:szCs w:val="24"/>
                      </w:rPr>
                    </w:pPr>
                    <w:bookmarkStart w:id="3" w:name="ezdPracownikMiejscowoscPodpisu"/>
                    <w:r w:rsidRPr="0053261E">
                      <w:rPr>
                        <w:rFonts w:ascii="Bookman Old Style" w:hAnsi="Bookman Old Style" w:cs="Bookman Old Style"/>
                        <w:sz w:val="24"/>
                        <w:szCs w:val="24"/>
                      </w:rPr>
                      <w:t>Siedlce</w:t>
                    </w:r>
                    <w:bookmarkEnd w:id="3"/>
                    <w:r w:rsidRPr="0053261E">
                      <w:rPr>
                        <w:rFonts w:ascii="Bookman Old Style" w:hAnsi="Bookman Old Style" w:cs="Bookman Old Style"/>
                        <w:sz w:val="24"/>
                        <w:szCs w:val="24"/>
                      </w:rPr>
                      <w:t xml:space="preserve">, dnia  </w:t>
                    </w:r>
                    <w:bookmarkStart w:id="4" w:name="ezdDataPodpisu"/>
                    <w:r>
                      <w:rPr>
                        <w:rFonts w:ascii="Bookman Old Style" w:hAnsi="Bookman Old Style" w:cs="Bookman Old Style"/>
                        <w:sz w:val="24"/>
                        <w:szCs w:val="24"/>
                      </w:rPr>
                      <w:t>06 sierpnia 2026 r.</w:t>
                    </w:r>
                    <w:bookmarkEnd w:id="4"/>
                    <w:r>
                      <w:rPr>
                        <w:rFonts w:ascii="Bookman Old Style" w:hAnsi="Bookman Old Style" w:cs="Bookman Old Style"/>
                        <w:sz w:val="24"/>
                        <w:szCs w:val="24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1399540</wp:posOffset>
          </wp:positionH>
          <wp:positionV relativeFrom="paragraph">
            <wp:posOffset>6985</wp:posOffset>
          </wp:positionV>
          <wp:extent cx="718820" cy="798195"/>
          <wp:effectExtent l="0" t="0" r="5080" b="1905"/>
          <wp:wrapNone/>
          <wp:docPr id="12" name="Obraz 1" descr="orzel-cle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-clean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798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52D6" w:rsidRPr="00243880" w:rsidP="009952D6">
    <w:pPr>
      <w:pStyle w:val="Header"/>
      <w:tabs>
        <w:tab w:val="left" w:pos="1980"/>
        <w:tab w:val="clear" w:pos="4536"/>
        <w:tab w:val="clear" w:pos="9072"/>
      </w:tabs>
      <w:spacing w:before="1080" w:after="120"/>
      <w:ind w:right="4201"/>
      <w:jc w:val="center"/>
      <w:rPr>
        <w:rFonts w:ascii="Times New Roman" w:hAnsi="Times New Roman" w:cs="Times New Roman"/>
        <w:b/>
        <w:bCs/>
        <w:spacing w:val="24"/>
        <w:sz w:val="30"/>
        <w:szCs w:val="30"/>
      </w:rPr>
    </w:pPr>
    <w:r w:rsidRPr="00243880">
      <w:rPr>
        <w:rFonts w:ascii="Bookman Old Style" w:hAnsi="Bookman Old Style" w:cs="Bookman Old Style"/>
        <w:b/>
        <w:bCs/>
        <w:spacing w:val="24"/>
        <w:sz w:val="30"/>
        <w:szCs w:val="30"/>
      </w:rPr>
      <w:t>INSPEKCJA WETERYNARYJNA</w:t>
    </w:r>
  </w:p>
  <w:p w:rsidR="009952D6" w:rsidP="009952D6">
    <w:pPr>
      <w:pStyle w:val="Header"/>
      <w:tabs>
        <w:tab w:val="clear" w:pos="4536"/>
      </w:tabs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MAZOWIECKI WOJEWÓDZKI</w:t>
    </w:r>
  </w:p>
  <w:p w:rsidR="009952D6" w:rsidP="009952D6">
    <w:pPr>
      <w:pStyle w:val="Header"/>
      <w:tabs>
        <w:tab w:val="left" w:pos="1980"/>
      </w:tabs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LEKARZ WETERYNARII</w:t>
    </w:r>
  </w:p>
  <w:p w:rsidR="009952D6" w:rsidRPr="000347FE" w:rsidP="009952D6">
    <w:pPr>
      <w:pStyle w:val="Header"/>
      <w:tabs>
        <w:tab w:val="left" w:pos="1980"/>
      </w:tabs>
      <w:ind w:left="425" w:right="4190" w:hanging="42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Bookman Old Style" w:hAnsi="Bookman Old Style" w:cs="Bookman Old Style"/>
        <w:b/>
        <w:bCs/>
        <w:i/>
        <w:iCs/>
        <w:color w:val="292929"/>
        <w:spacing w:val="20"/>
        <w:kern w:val="32"/>
        <w:sz w:val="25"/>
        <w:szCs w:val="25"/>
      </w:rPr>
      <w:t>Izabela Floryszczyk</w:t>
    </w:r>
  </w:p>
  <w:p w:rsidR="009952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5A46" w:rsidRPr="00285A46" w:rsidP="00285A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15"/>
    <w:multiLevelType w:val="multilevel"/>
    <w:tmpl w:val="0798C5D0"/>
    <w:name w:val="WW8Num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59036B"/>
    <w:multiLevelType w:val="hybridMultilevel"/>
    <w:tmpl w:val="3CFCE5FE"/>
    <w:lvl w:ilvl="0">
      <w:start w:val="1"/>
      <w:numFmt w:val="decimal"/>
      <w:lvlText w:val="%1."/>
      <w:lvlJc w:val="left"/>
      <w:pPr>
        <w:ind w:left="1080" w:hanging="360"/>
      </w:pPr>
      <w:rPr>
        <w:color w:val="1F497D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CC3310"/>
    <w:multiLevelType w:val="hybridMultilevel"/>
    <w:tmpl w:val="4DA058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C6353"/>
    <w:multiLevelType w:val="hybridMultilevel"/>
    <w:tmpl w:val="648CB6FA"/>
    <w:lvl w:ilvl="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E9A52D8"/>
    <w:multiLevelType w:val="hybridMultilevel"/>
    <w:tmpl w:val="C57826D0"/>
    <w:lvl w:ilvl="0">
      <w:start w:val="1"/>
      <w:numFmt w:val="decimal"/>
      <w:lvlText w:val="%1."/>
      <w:lvlJc w:val="left"/>
      <w:pPr>
        <w:ind w:left="402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F1CF8"/>
    <w:multiLevelType w:val="hybridMultilevel"/>
    <w:tmpl w:val="57188B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D024C"/>
    <w:multiLevelType w:val="hybridMultilevel"/>
    <w:tmpl w:val="20246A1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8F2AFB"/>
    <w:multiLevelType w:val="hybridMultilevel"/>
    <w:tmpl w:val="ABC4FF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71C59"/>
    <w:multiLevelType w:val="hybridMultilevel"/>
    <w:tmpl w:val="F3CA4936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A164304"/>
    <w:multiLevelType w:val="hybridMultilevel"/>
    <w:tmpl w:val="DD5CA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0A4B"/>
    <w:multiLevelType w:val="multilevel"/>
    <w:tmpl w:val="E3ACFE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Bookman Old Style" w:eastAsia="Times New Roman" w:hAnsi="Bookman Old Style" w:cs="Times New Roman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11">
    <w:nsid w:val="2F9C1FED"/>
    <w:multiLevelType w:val="hybridMultilevel"/>
    <w:tmpl w:val="F6F60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52059"/>
    <w:multiLevelType w:val="hybridMultilevel"/>
    <w:tmpl w:val="B8DA30D8"/>
    <w:lvl w:ilvl="0">
      <w:start w:val="1"/>
      <w:numFmt w:val="decimal"/>
      <w:lvlText w:val="%1.  "/>
      <w:lvlJc w:val="left"/>
      <w:pPr>
        <w:ind w:left="720" w:hanging="360"/>
      </w:pPr>
      <w:rPr>
        <w:rFonts w:hint="default"/>
        <w:b w:val="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E6D1E"/>
    <w:multiLevelType w:val="hybridMultilevel"/>
    <w:tmpl w:val="BF083414"/>
    <w:lvl w:ilvl="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7D05980"/>
    <w:multiLevelType w:val="hybridMultilevel"/>
    <w:tmpl w:val="F47CF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C0B1B"/>
    <w:multiLevelType w:val="hybridMultilevel"/>
    <w:tmpl w:val="57783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8499C"/>
    <w:multiLevelType w:val="hybridMultilevel"/>
    <w:tmpl w:val="6AC0A904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39D1379C"/>
    <w:multiLevelType w:val="hybridMultilevel"/>
    <w:tmpl w:val="22127C0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42BE4"/>
    <w:multiLevelType w:val="hybridMultilevel"/>
    <w:tmpl w:val="1E82C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EE5D7D"/>
    <w:multiLevelType w:val="hybridMultilevel"/>
    <w:tmpl w:val="4B4E86D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C200A"/>
    <w:multiLevelType w:val="hybridMultilevel"/>
    <w:tmpl w:val="FFFFFFFF"/>
    <w:lvl w:ilvl="0">
      <w:start w:val="1"/>
      <w:numFmt w:val="decimal"/>
      <w:lvlText w:val="%1.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1">
    <w:nsid w:val="3CB64EE5"/>
    <w:multiLevelType w:val="hybridMultilevel"/>
    <w:tmpl w:val="F74EF0E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D8157F"/>
    <w:multiLevelType w:val="hybridMultilevel"/>
    <w:tmpl w:val="C72A305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835E6"/>
    <w:multiLevelType w:val="multilevel"/>
    <w:tmpl w:val="1D1ADE0C"/>
    <w:lvl w:ilvl="0">
      <w:start w:val="1"/>
      <w:numFmt w:val="decimal"/>
      <w:lvlText w:val="%1.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  <w:lang w:val="pl-PL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24">
    <w:nsid w:val="427C51C7"/>
    <w:multiLevelType w:val="hybridMultilevel"/>
    <w:tmpl w:val="0A40AB00"/>
    <w:lvl w:ilvl="0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5">
    <w:nsid w:val="469627EA"/>
    <w:multiLevelType w:val="hybridMultilevel"/>
    <w:tmpl w:val="CBB441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4B0A3E"/>
    <w:multiLevelType w:val="hybridMultilevel"/>
    <w:tmpl w:val="83A0347E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2CFBFE8"/>
    <w:multiLevelType w:val="hybridMultilevel"/>
    <w:tmpl w:val="FFFFFFFF"/>
    <w:lvl w:ilvl="0">
      <w:start w:val="1"/>
      <w:numFmt w:val="decimal"/>
      <w:lvlText w:val="%1.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8">
    <w:nsid w:val="55502E44"/>
    <w:multiLevelType w:val="hybridMultilevel"/>
    <w:tmpl w:val="325691E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84688F"/>
    <w:multiLevelType w:val="multilevel"/>
    <w:tmpl w:val="1D1ADE0C"/>
    <w:lvl w:ilvl="0">
      <w:start w:val="1"/>
      <w:numFmt w:val="decimal"/>
      <w:lvlText w:val="%1.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  <w:lang w:val="pl-PL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0">
    <w:nsid w:val="617936D7"/>
    <w:multiLevelType w:val="hybridMultilevel"/>
    <w:tmpl w:val="4F641D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1E33F8"/>
    <w:multiLevelType w:val="hybridMultilevel"/>
    <w:tmpl w:val="F1A6FDE4"/>
    <w:lvl w:ilvl="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  <w:b/>
      </w:rPr>
    </w:lvl>
    <w:lvl w:ilvl="1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>
    <w:nsid w:val="6C9E2575"/>
    <w:multiLevelType w:val="hybridMultilevel"/>
    <w:tmpl w:val="CE66B86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7161CE"/>
    <w:multiLevelType w:val="hybridMultilevel"/>
    <w:tmpl w:val="C57826D0"/>
    <w:lvl w:ilvl="0">
      <w:start w:val="1"/>
      <w:numFmt w:val="decimal"/>
      <w:lvlText w:val="%1."/>
      <w:lvlJc w:val="left"/>
      <w:pPr>
        <w:ind w:left="402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821C4A"/>
    <w:multiLevelType w:val="hybridMultilevel"/>
    <w:tmpl w:val="325691E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4EB2E9D"/>
    <w:multiLevelType w:val="hybridMultilevel"/>
    <w:tmpl w:val="085AA9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25707"/>
    <w:multiLevelType w:val="hybridMultilevel"/>
    <w:tmpl w:val="6FC665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691673"/>
    <w:multiLevelType w:val="hybridMultilevel"/>
    <w:tmpl w:val="B9662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3"/>
  </w:num>
  <w:num w:numId="7">
    <w:abstractNumId w:val="1"/>
  </w:num>
  <w:num w:numId="8">
    <w:abstractNumId w:val="15"/>
  </w:num>
  <w:num w:numId="9">
    <w:abstractNumId w:val="31"/>
  </w:num>
  <w:num w:numId="10">
    <w:abstractNumId w:val="0"/>
  </w:num>
  <w:num w:numId="11">
    <w:abstractNumId w:val="19"/>
  </w:num>
  <w:num w:numId="12">
    <w:abstractNumId w:val="11"/>
  </w:num>
  <w:num w:numId="13">
    <w:abstractNumId w:val="18"/>
  </w:num>
  <w:num w:numId="14">
    <w:abstractNumId w:val="17"/>
  </w:num>
  <w:num w:numId="15">
    <w:abstractNumId w:val="14"/>
  </w:num>
  <w:num w:numId="16">
    <w:abstractNumId w:val="32"/>
  </w:num>
  <w:num w:numId="17">
    <w:abstractNumId w:val="10"/>
  </w:num>
  <w:num w:numId="18">
    <w:abstractNumId w:val="20"/>
  </w:num>
  <w:num w:numId="19">
    <w:abstractNumId w:val="27"/>
  </w:num>
  <w:num w:numId="20">
    <w:abstractNumId w:val="8"/>
  </w:num>
  <w:num w:numId="21">
    <w:abstractNumId w:val="26"/>
  </w:num>
  <w:num w:numId="22">
    <w:abstractNumId w:val="3"/>
  </w:num>
  <w:num w:numId="23">
    <w:abstractNumId w:val="4"/>
  </w:num>
  <w:num w:numId="24">
    <w:abstractNumId w:val="28"/>
  </w:num>
  <w:num w:numId="25">
    <w:abstractNumId w:val="34"/>
  </w:num>
  <w:num w:numId="26">
    <w:abstractNumId w:val="33"/>
  </w:num>
  <w:num w:numId="27">
    <w:abstractNumId w:val="12"/>
  </w:num>
  <w:num w:numId="28">
    <w:abstractNumId w:val="6"/>
  </w:num>
  <w:num w:numId="29">
    <w:abstractNumId w:val="22"/>
  </w:num>
  <w:num w:numId="30">
    <w:abstractNumId w:val="5"/>
  </w:num>
  <w:num w:numId="31">
    <w:abstractNumId w:val="25"/>
  </w:num>
  <w:num w:numId="32">
    <w:abstractNumId w:val="13"/>
  </w:num>
  <w:num w:numId="33">
    <w:abstractNumId w:val="2"/>
  </w:num>
  <w:num w:numId="34">
    <w:abstractNumId w:val="35"/>
  </w:num>
  <w:num w:numId="35">
    <w:abstractNumId w:val="36"/>
  </w:num>
  <w:num w:numId="36">
    <w:abstractNumId w:val="24"/>
  </w:num>
  <w:num w:numId="37">
    <w:abstractNumId w:val="16"/>
  </w:num>
  <w:num w:numId="38">
    <w:abstractNumId w:val="30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attachedTemplate r:id="rId1"/>
  <w:defaultTabStop w:val="709"/>
  <w:hyphenationZone w:val="425"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07E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kstdymkaZnak"/>
    <w:uiPriority w:val="99"/>
    <w:semiHidden/>
    <w:rsid w:val="00330F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semiHidden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efaultParagraphFont"/>
    <w:link w:val="BalloonText"/>
    <w:uiPriority w:val="99"/>
    <w:semiHidden/>
    <w:locked/>
    <w:rsid w:val="00330FF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opkaZnak"/>
    <w:uiPriority w:val="99"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semiHidden/>
    <w:locked/>
    <w:rsid w:val="00330FFE"/>
  </w:style>
  <w:style w:type="character" w:styleId="Hyperlink">
    <w:name w:val="Hyperlink"/>
    <w:basedOn w:val="DefaultParagraphFont"/>
    <w:uiPriority w:val="99"/>
    <w:rsid w:val="0005759F"/>
    <w:rPr>
      <w:color w:val="0000FF"/>
      <w:u w:val="single"/>
    </w:rPr>
  </w:style>
  <w:style w:type="character" w:customStyle="1" w:styleId="StopkaZnak">
    <w:name w:val="Stopka Znak"/>
    <w:basedOn w:val="DefaultParagraphFont"/>
    <w:link w:val="Footer"/>
    <w:uiPriority w:val="99"/>
    <w:locked/>
    <w:rsid w:val="00330FFE"/>
  </w:style>
  <w:style w:type="paragraph" w:styleId="BodyTextIndent">
    <w:name w:val="Body Text Indent"/>
    <w:basedOn w:val="Normal"/>
    <w:link w:val="TekstpodstawowywcityZnak"/>
    <w:uiPriority w:val="99"/>
    <w:rsid w:val="00223F13"/>
    <w:pPr>
      <w:spacing w:after="0" w:line="240" w:lineRule="auto"/>
      <w:ind w:left="290"/>
    </w:pPr>
    <w:rPr>
      <w:rFonts w:ascii="Bookman Old Style" w:eastAsia="Calibri" w:hAnsi="Bookman Old Style" w:cs="Bookman Old Style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efaultParagraphFont"/>
    <w:link w:val="BodyTextIndent"/>
    <w:uiPriority w:val="99"/>
    <w:semiHidden/>
    <w:rsid w:val="001D05BB"/>
    <w:rPr>
      <w:rFonts w:eastAsia="Times New Roman" w:cs="Calibri"/>
      <w:lang w:eastAsia="en-US"/>
    </w:rPr>
  </w:style>
  <w:style w:type="paragraph" w:styleId="ListParagraph">
    <w:name w:val="List Paragraph"/>
    <w:aliases w:val="Akapit z listą BS,Akapit z listą31,BulletC,Bullets,L1,List Paragraph1,List Paragraph2,List Paragraph_0,Normal_0,Numerowanie,Obiekt,Preambuła,T_SZ_List Paragraph,WYPUNKTOWANIE Akapit z listą,Wyliczanie,Wypunktowanie,lp1,normalny tekst,sw tekst"/>
    <w:basedOn w:val="Normal"/>
    <w:link w:val="AkapitzlistZnak"/>
    <w:uiPriority w:val="34"/>
    <w:qFormat/>
    <w:rsid w:val="00914EA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l-PL"/>
    </w:rPr>
  </w:style>
  <w:style w:type="paragraph" w:styleId="BodyTextIndent3">
    <w:name w:val="Body Text Indent 3"/>
    <w:basedOn w:val="Normal"/>
    <w:link w:val="Tekstpodstawowywcity3Znak"/>
    <w:uiPriority w:val="99"/>
    <w:semiHidden/>
    <w:unhideWhenUsed/>
    <w:rsid w:val="00003F1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efaultParagraphFont"/>
    <w:link w:val="BodyTextIndent3"/>
    <w:uiPriority w:val="99"/>
    <w:semiHidden/>
    <w:rsid w:val="00003F13"/>
    <w:rPr>
      <w:rFonts w:eastAsia="Times New Roman" w:cs="Calibri"/>
      <w:sz w:val="16"/>
      <w:szCs w:val="16"/>
      <w:lang w:eastAsia="en-US"/>
    </w:rPr>
  </w:style>
  <w:style w:type="character" w:customStyle="1" w:styleId="Teksttreci">
    <w:name w:val="Tekst treści_"/>
    <w:link w:val="Teksttreci0"/>
    <w:locked/>
    <w:rsid w:val="007D5612"/>
    <w:rPr>
      <w:rFonts w:ascii="Palatino Linotype" w:eastAsia="Palatino Linotype" w:hAnsi="Palatino Linotype" w:cs="Palatino Linotype"/>
      <w:spacing w:val="10"/>
      <w:sz w:val="21"/>
      <w:szCs w:val="21"/>
      <w:shd w:val="clear" w:color="auto" w:fill="FFFFFF"/>
    </w:rPr>
  </w:style>
  <w:style w:type="paragraph" w:customStyle="1" w:styleId="Teksttreci0">
    <w:name w:val="Tekst treści"/>
    <w:basedOn w:val="Normal"/>
    <w:link w:val="Teksttreci"/>
    <w:rsid w:val="007D5612"/>
    <w:pPr>
      <w:widowControl w:val="0"/>
      <w:shd w:val="clear" w:color="auto" w:fill="FFFFFF"/>
      <w:spacing w:before="720" w:after="0" w:line="0" w:lineRule="atLeast"/>
      <w:ind w:hanging="340"/>
    </w:pPr>
    <w:rPr>
      <w:rFonts w:ascii="Palatino Linotype" w:eastAsia="Palatino Linotype" w:hAnsi="Palatino Linotype" w:cs="Palatino Linotype"/>
      <w:spacing w:val="10"/>
      <w:sz w:val="21"/>
      <w:szCs w:val="21"/>
      <w:lang w:eastAsia="pl-PL"/>
    </w:rPr>
  </w:style>
  <w:style w:type="character" w:customStyle="1" w:styleId="AkapitzlistZnak">
    <w:name w:val="Akapit z listą Znak"/>
    <w:aliases w:val="Akapit z listą31 Znak,BulletC Znak,Bullets Znak,L1 Znak,List Paragraph Znak,List Paragraph1 Znak,Numerowanie Znak,Obiekt Znak,Preambuła Znak,T_SZ_List Paragraph Znak,Wyliczanie Znak,Wypunktowanie Znak,lp1 Znak,normalny tekst Znak"/>
    <w:basedOn w:val="DefaultParagraphFont"/>
    <w:link w:val="ListParagraph"/>
    <w:uiPriority w:val="34"/>
    <w:qFormat/>
    <w:locked/>
    <w:rsid w:val="00DC212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B20F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BodyTextIndent2">
    <w:name w:val="Body Text Indent 2"/>
    <w:basedOn w:val="Normal"/>
    <w:link w:val="Tekstpodstawowywcity2Znak"/>
    <w:uiPriority w:val="99"/>
    <w:semiHidden/>
    <w:unhideWhenUsed/>
    <w:rsid w:val="00DE36B4"/>
    <w:pPr>
      <w:suppressAutoHyphens/>
      <w:autoSpaceDE w:val="0"/>
      <w:spacing w:after="120" w:line="480" w:lineRule="auto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efaultParagraphFont"/>
    <w:link w:val="BodyTextIndent2"/>
    <w:uiPriority w:val="99"/>
    <w:semiHidden/>
    <w:rsid w:val="00DE36B4"/>
    <w:rPr>
      <w:rFonts w:ascii="Times New Roman" w:eastAsia="Times New Roman" w:hAnsi="Times New Roman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536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3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onikaW\AppData\Local\Microsoft\Windows\Temporary%20Internet%20Files\Content.Outlook\T7M259CB\Szablon%20WIW%20Dyrektor%20v05a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7AE4-9D24-4D82-ADDA-4DC0DFB2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WIW Dyrektor v05a</Template>
  <TotalTime>294</TotalTime>
  <Pages>1</Pages>
  <Words>3698</Words>
  <Characters>22189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WIW</vt:lpstr>
    </vt:vector>
  </TitlesOfParts>
  <Company>Microsoft</Company>
  <LinksUpToDate>false</LinksUpToDate>
  <CharactersWithSpaces>25836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WIW</dc:title>
  <dc:creator>Monika Wójcik</dc:creator>
  <cp:lastModifiedBy>Marcin Rymuszka</cp:lastModifiedBy>
  <cp:revision>65</cp:revision>
  <cp:lastPrinted>2022-06-30T07:12:00Z</cp:lastPrinted>
  <dcterms:created xsi:type="dcterms:W3CDTF">2023-10-13T12:39:00Z</dcterms:created>
  <dcterms:modified xsi:type="dcterms:W3CDTF">2026-08-06T08:22:00Z</dcterms:modified>
</cp:coreProperties>
</file>